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DC5A6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562D47">
        <w:rPr>
          <w:bCs/>
          <w:noProof w:val="0"/>
          <w:sz w:val="24"/>
          <w:szCs w:val="24"/>
        </w:rPr>
        <w:t>1</w:t>
      </w:r>
      <w:r w:rsidR="00CE2E43">
        <w:rPr>
          <w:bCs/>
          <w:noProof w:val="0"/>
          <w:sz w:val="24"/>
          <w:szCs w:val="24"/>
        </w:rPr>
        <w:t>2250</w:t>
      </w:r>
    </w:p>
    <w:p w14:paraId="11776FA6" w14:textId="31086CD9"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DBEA89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6E60" w:rsidRPr="2C1896C2">
        <w:rPr>
          <w:rFonts w:cs="Arial"/>
          <w:b/>
          <w:bCs/>
          <w:sz w:val="24"/>
          <w:szCs w:val="24"/>
          <w:lang w:eastAsia="ja-JP"/>
        </w:rPr>
        <w:t>8.13.</w:t>
      </w:r>
      <w:r w:rsidR="00F86E60">
        <w:rPr>
          <w:rFonts w:cs="Arial"/>
          <w:b/>
          <w:bCs/>
          <w:sz w:val="24"/>
          <w:szCs w:val="24"/>
          <w:lang w:eastAsia="ja-JP"/>
        </w:rPr>
        <w:t>7</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43D0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73E96">
        <w:rPr>
          <w:rFonts w:ascii="Arial" w:hAnsi="Arial" w:cs="Arial"/>
          <w:b/>
          <w:bCs/>
          <w:sz w:val="24"/>
        </w:rPr>
        <w:t>CAG IDs</w:t>
      </w:r>
      <w:r w:rsidR="00874FF7">
        <w:rPr>
          <w:rFonts w:ascii="Arial" w:hAnsi="Arial" w:cs="Arial"/>
          <w:b/>
          <w:bCs/>
          <w:sz w:val="24"/>
        </w:rPr>
        <w:t xml:space="preserve"> in SON/MDT</w:t>
      </w:r>
    </w:p>
    <w:p w14:paraId="25F387E8" w14:textId="0266E60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6E60"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5B1EC3" w14:textId="60A9F63E" w:rsidR="00F86E60" w:rsidRDefault="000B5B9A" w:rsidP="009339CB">
      <w:r>
        <w:t xml:space="preserve">At RAN2#120 it was left FFS how the </w:t>
      </w:r>
      <w:r w:rsidRPr="001B7C50">
        <w:rPr>
          <w:rFonts w:eastAsia="SimSun"/>
          <w:lang w:eastAsia="zh-CN"/>
        </w:rPr>
        <w:t>Public Network Integrated Non-Public Network</w:t>
      </w:r>
      <w:r>
        <w:t xml:space="preserve"> </w:t>
      </w:r>
      <w:r>
        <w:rPr>
          <w:lang w:val="en-US"/>
        </w:rPr>
        <w:t>(</w:t>
      </w:r>
      <w:r>
        <w:t>PNI-NPN) identifiers are used in SON/MDT reporting</w:t>
      </w:r>
    </w:p>
    <w:p w14:paraId="7660C8A7" w14:textId="77777777" w:rsidR="000B5B9A" w:rsidRDefault="000B5B9A" w:rsidP="000B5B9A">
      <w:pPr>
        <w:pStyle w:val="Doc-text2"/>
        <w:pBdr>
          <w:top w:val="single" w:sz="4" w:space="1" w:color="auto"/>
          <w:left w:val="single" w:sz="4" w:space="4" w:color="auto"/>
          <w:bottom w:val="single" w:sz="4" w:space="1" w:color="auto"/>
          <w:right w:val="single" w:sz="4" w:space="4" w:color="auto"/>
        </w:pBdr>
        <w:rPr>
          <w:bCs/>
          <w:color w:val="000000" w:themeColor="text1"/>
        </w:rPr>
      </w:pPr>
      <w:r w:rsidRPr="00241225">
        <w:rPr>
          <w:lang w:val="en-GB"/>
        </w:rPr>
        <w:t xml:space="preserve">SNPN ID </w:t>
      </w:r>
      <w:r>
        <w:rPr>
          <w:lang w:val="en-GB"/>
        </w:rPr>
        <w:t>(e.g.,</w:t>
      </w:r>
      <w:r w:rsidRPr="001E6DFF">
        <w:rPr>
          <w:bCs/>
          <w:color w:val="000000" w:themeColor="text1"/>
        </w:rPr>
        <w:t>NID ID</w:t>
      </w:r>
      <w:r>
        <w:rPr>
          <w:bCs/>
          <w:color w:val="000000" w:themeColor="text1"/>
        </w:rPr>
        <w:t>)</w:t>
      </w:r>
      <w:r w:rsidRPr="001E6DFF">
        <w:rPr>
          <w:bCs/>
          <w:color w:val="000000" w:themeColor="text1"/>
        </w:rPr>
        <w:t xml:space="preserve"> checking is needed before </w:t>
      </w:r>
      <w:r>
        <w:rPr>
          <w:bCs/>
          <w:color w:val="000000" w:themeColor="text1"/>
        </w:rPr>
        <w:t xml:space="preserve">sending the availability indication for </w:t>
      </w:r>
      <w:r w:rsidRPr="001E6DFF">
        <w:rPr>
          <w:bCs/>
          <w:color w:val="000000" w:themeColor="text1"/>
        </w:rPr>
        <w:t>corresponding SON and MDT report.</w:t>
      </w:r>
      <w:r>
        <w:rPr>
          <w:bCs/>
          <w:color w:val="000000" w:themeColor="text1"/>
        </w:rPr>
        <w:t xml:space="preserve"> The details can be discussed case by case. </w:t>
      </w:r>
      <w:r w:rsidRPr="000B5B9A">
        <w:rPr>
          <w:bCs/>
          <w:color w:val="000000" w:themeColor="text1"/>
          <w:highlight w:val="yellow"/>
        </w:rPr>
        <w:t xml:space="preserve">FFS </w:t>
      </w:r>
      <w:r w:rsidRPr="000B5B9A">
        <w:rPr>
          <w:bCs/>
          <w:color w:val="000000" w:themeColor="text1"/>
          <w:highlight w:val="yellow"/>
          <w:lang w:val="en-GB"/>
        </w:rPr>
        <w:t>PNI-NPN ID checking</w:t>
      </w:r>
      <w:r>
        <w:rPr>
          <w:bCs/>
          <w:color w:val="000000" w:themeColor="text1"/>
          <w:lang w:val="en-GB"/>
        </w:rPr>
        <w:t>.</w:t>
      </w:r>
    </w:p>
    <w:p w14:paraId="79FE99D0" w14:textId="77777777" w:rsidR="000B5B9A" w:rsidRDefault="000B5B9A" w:rsidP="000B5B9A">
      <w:pPr>
        <w:pStyle w:val="Doc-text2"/>
        <w:pBdr>
          <w:top w:val="single" w:sz="4" w:space="1" w:color="auto"/>
          <w:left w:val="single" w:sz="4" w:space="4" w:color="auto"/>
          <w:bottom w:val="single" w:sz="4" w:space="1" w:color="auto"/>
          <w:right w:val="single" w:sz="4" w:space="4" w:color="auto"/>
        </w:pBdr>
        <w:rPr>
          <w:lang w:val="en-GB"/>
        </w:rPr>
      </w:pPr>
      <w:r w:rsidRPr="00241225">
        <w:rPr>
          <w:lang w:val="en-GB"/>
        </w:rPr>
        <w:t>2</w:t>
      </w:r>
      <w:r>
        <w:rPr>
          <w:lang w:val="en-GB"/>
        </w:rPr>
        <w:tab/>
      </w:r>
      <w:r w:rsidRPr="00241225">
        <w:rPr>
          <w:lang w:val="en-GB"/>
        </w:rPr>
        <w:t xml:space="preserve">Include the NPN ID into SON/MDT report, whether SNPN ID or </w:t>
      </w:r>
      <w:r w:rsidRPr="000B5B9A">
        <w:rPr>
          <w:highlight w:val="yellow"/>
          <w:lang w:val="en-GB"/>
        </w:rPr>
        <w:t>PNI-NPN ID related info should be included can be discussed per use case</w:t>
      </w:r>
      <w:r w:rsidRPr="00241225">
        <w:rPr>
          <w:lang w:val="en-GB"/>
        </w:rPr>
        <w:t>.</w:t>
      </w:r>
    </w:p>
    <w:p w14:paraId="7A3015D3" w14:textId="77777777" w:rsidR="00F86E60" w:rsidRDefault="00F86E60" w:rsidP="009339CB"/>
    <w:p w14:paraId="4854EE57" w14:textId="3C36182C" w:rsidR="009339CB" w:rsidRDefault="000B5B9A" w:rsidP="009339CB">
      <w:r>
        <w:t xml:space="preserve">This paper aims to clarify the role of </w:t>
      </w:r>
      <w:r w:rsidR="00773E96">
        <w:t>CAG</w:t>
      </w:r>
      <w:r>
        <w:t xml:space="preserve"> identifiers in SON/MDT.</w:t>
      </w:r>
    </w:p>
    <w:p w14:paraId="7D484B6E" w14:textId="3AE1BE0A" w:rsidR="009339CB" w:rsidRDefault="009339CB" w:rsidP="009339CB">
      <w:pPr>
        <w:pStyle w:val="Heading1"/>
      </w:pPr>
      <w:r w:rsidRPr="006E13D1">
        <w:t>2</w:t>
      </w:r>
      <w:r w:rsidRPr="006E13D1">
        <w:tab/>
      </w:r>
      <w:r w:rsidR="000B5B9A">
        <w:t>Discussion</w:t>
      </w:r>
    </w:p>
    <w:p w14:paraId="25BCBDDA" w14:textId="77777777" w:rsidR="000B5B9A" w:rsidRDefault="000B5B9A" w:rsidP="000B5B9A">
      <w:r w:rsidRPr="001B7C50">
        <w:t>Public Network Integrated NPN (PNI-NPN)</w:t>
      </w:r>
      <w:r>
        <w:t xml:space="preserve"> are specified in clause 5.30.3 of TS 23.501:</w:t>
      </w:r>
    </w:p>
    <w:p w14:paraId="762A25AB" w14:textId="67DA55A9" w:rsidR="000B5B9A" w:rsidRDefault="000B5B9A" w:rsidP="00CB2685">
      <w:pPr>
        <w:pBdr>
          <w:top w:val="single" w:sz="4" w:space="1" w:color="auto"/>
          <w:left w:val="single" w:sz="4" w:space="4" w:color="auto"/>
          <w:bottom w:val="single" w:sz="4" w:space="1" w:color="auto"/>
          <w:right w:val="single" w:sz="4" w:space="4" w:color="auto"/>
        </w:pBdr>
        <w:ind w:left="284"/>
      </w:pPr>
      <w:r w:rsidRPr="001B7C50">
        <w:t xml:space="preserve">Public Network Integrated NPNs are </w:t>
      </w:r>
      <w:r w:rsidRPr="00CB2685">
        <w:rPr>
          <w:highlight w:val="cyan"/>
        </w:rPr>
        <w:t>NPNs made available via PLMNs</w:t>
      </w:r>
      <w:r w:rsidRPr="001B7C50">
        <w:t xml:space="preserve"> e.g. by means of dedicated DNNs, or by one (or more) Network Slice instances allocated for the NPN. The existing network slicing functionalities apply as described in clause 5.15. When a PNI-NPN is made available via a PLMN, then the </w:t>
      </w:r>
      <w:r w:rsidRPr="00CB2685">
        <w:rPr>
          <w:highlight w:val="cyan"/>
        </w:rPr>
        <w:t>UE shall have a subscription for the PLMN</w:t>
      </w:r>
      <w:r w:rsidRPr="001B7C50">
        <w:t xml:space="preserve"> in order to access PNI-NPN.</w:t>
      </w:r>
    </w:p>
    <w:p w14:paraId="553C800F" w14:textId="1C08E5D4" w:rsidR="00CB2685" w:rsidRDefault="00CB2685" w:rsidP="000B5B9A">
      <w:r>
        <w:t xml:space="preserve">The above description (especially the parts highlighted by </w:t>
      </w:r>
      <w:r w:rsidR="002E41C1">
        <w:t>cyan</w:t>
      </w:r>
      <w:r>
        <w:t>) clarifies that PNI-NPN</w:t>
      </w:r>
      <w:r w:rsidR="00BD7E61">
        <w:t>s</w:t>
      </w:r>
      <w:r>
        <w:t xml:space="preserve"> </w:t>
      </w:r>
      <w:r w:rsidR="00DC1A78">
        <w:t xml:space="preserve">controlled by </w:t>
      </w:r>
      <w:r>
        <w:t>PLMN</w:t>
      </w:r>
      <w:r w:rsidR="00BD7E61">
        <w:t>s</w:t>
      </w:r>
      <w:r w:rsidR="00C30163">
        <w:t xml:space="preserve"> and </w:t>
      </w:r>
      <w:r w:rsidR="00BD7E61">
        <w:t xml:space="preserve">the access of a PNI-NPN </w:t>
      </w:r>
      <w:r w:rsidR="00C30163">
        <w:t xml:space="preserve">requires subscription </w:t>
      </w:r>
      <w:r w:rsidR="00BD7E61">
        <w:t>for the PLMN that controls it</w:t>
      </w:r>
      <w:r>
        <w:t xml:space="preserve">. </w:t>
      </w:r>
      <w:r w:rsidR="00874FF7">
        <w:t xml:space="preserve">The </w:t>
      </w:r>
      <w:r>
        <w:t>RAN specifications</w:t>
      </w:r>
      <w:r w:rsidR="00874FF7">
        <w:t xml:space="preserve"> </w:t>
      </w:r>
      <w:r w:rsidR="008C3074">
        <w:t>also clarifies</w:t>
      </w:r>
      <w:r w:rsidR="00874FF7">
        <w:t xml:space="preserve"> that a cell whose access is restricted by on</w:t>
      </w:r>
      <w:r w:rsidR="00C30163">
        <w:t>e</w:t>
      </w:r>
      <w:r w:rsidR="00874FF7">
        <w:t xml:space="preserve"> or more CAG IDs can only be selected if it belongs to the selected/registered PLMN or ePLMN (clause 16.7.2 of 38.300):</w:t>
      </w:r>
    </w:p>
    <w:p w14:paraId="7E8BC76B" w14:textId="77777777" w:rsidR="00874FF7" w:rsidRPr="00AD7840" w:rsidRDefault="00874FF7" w:rsidP="00874FF7">
      <w:pPr>
        <w:pStyle w:val="Heading4"/>
        <w:pBdr>
          <w:top w:val="single" w:sz="4" w:space="1" w:color="auto"/>
          <w:left w:val="single" w:sz="4" w:space="4" w:color="auto"/>
          <w:bottom w:val="single" w:sz="4" w:space="1" w:color="auto"/>
          <w:right w:val="single" w:sz="4" w:space="4" w:color="auto"/>
        </w:pBdr>
        <w:ind w:left="1702"/>
      </w:pPr>
      <w:bookmarkStart w:id="0" w:name="_Toc46502144"/>
      <w:bookmarkStart w:id="1" w:name="_Toc51971492"/>
      <w:bookmarkStart w:id="2" w:name="_Toc52551475"/>
      <w:bookmarkStart w:id="3" w:name="_Toc115390129"/>
      <w:r w:rsidRPr="00AD7840">
        <w:t>16.7.2.1</w:t>
      </w:r>
      <w:r w:rsidRPr="00AD7840">
        <w:tab/>
        <w:t>General</w:t>
      </w:r>
      <w:bookmarkEnd w:id="0"/>
      <w:bookmarkEnd w:id="1"/>
      <w:bookmarkEnd w:id="2"/>
      <w:bookmarkEnd w:id="3"/>
    </w:p>
    <w:p w14:paraId="7F21985B" w14:textId="77777777" w:rsidR="00874FF7" w:rsidRDefault="00874FF7" w:rsidP="00874FF7">
      <w:pPr>
        <w:pBdr>
          <w:top w:val="single" w:sz="4" w:space="1" w:color="auto"/>
          <w:left w:val="single" w:sz="4" w:space="4" w:color="auto"/>
          <w:bottom w:val="single" w:sz="4" w:space="1" w:color="auto"/>
          <w:right w:val="single" w:sz="4" w:space="4" w:color="auto"/>
        </w:pBdr>
        <w:ind w:left="284"/>
      </w:pPr>
      <w:r>
        <w:t>[…]</w:t>
      </w:r>
    </w:p>
    <w:p w14:paraId="28A41821" w14:textId="46DEE227" w:rsidR="00874FF7" w:rsidRDefault="00874FF7" w:rsidP="00874FF7">
      <w:pPr>
        <w:pBdr>
          <w:top w:val="single" w:sz="4" w:space="1" w:color="auto"/>
          <w:left w:val="single" w:sz="4" w:space="4" w:color="auto"/>
          <w:bottom w:val="single" w:sz="4" w:space="1" w:color="auto"/>
          <w:right w:val="single" w:sz="4" w:space="4" w:color="auto"/>
        </w:pBdr>
        <w:ind w:left="284"/>
      </w:pPr>
      <w:r w:rsidRPr="00874FF7">
        <w:rPr>
          <w:highlight w:val="cyan"/>
        </w:rPr>
        <w:t>A CAG Member Cell for a UE is a cell broadcasting the identity of the selected PLMN, registered PLMN or equivalent PLMN, and for that PLMN</w:t>
      </w:r>
      <w:r w:rsidRPr="00AD7840">
        <w:t>,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09260020" w14:textId="653AB881" w:rsidR="00DC1A78" w:rsidRPr="00CB2685" w:rsidRDefault="00DC1A78" w:rsidP="00DC1A78">
      <w:pPr>
        <w:rPr>
          <w:b/>
          <w:bCs/>
        </w:rPr>
      </w:pPr>
      <w:r w:rsidRPr="00CB2685">
        <w:rPr>
          <w:b/>
          <w:bCs/>
        </w:rPr>
        <w:t xml:space="preserve">Observation </w:t>
      </w:r>
      <w:r w:rsidR="00E86EDC">
        <w:rPr>
          <w:b/>
          <w:bCs/>
        </w:rPr>
        <w:t>1</w:t>
      </w:r>
      <w:r w:rsidRPr="00CB2685">
        <w:rPr>
          <w:b/>
          <w:bCs/>
        </w:rPr>
        <w:t xml:space="preserve">: </w:t>
      </w:r>
      <w:r>
        <w:rPr>
          <w:b/>
          <w:bCs/>
        </w:rPr>
        <w:t xml:space="preserve">Cells advertising </w:t>
      </w:r>
      <w:r w:rsidRPr="00CB2685">
        <w:rPr>
          <w:b/>
          <w:bCs/>
        </w:rPr>
        <w:t>CAG ID</w:t>
      </w:r>
      <w:r>
        <w:rPr>
          <w:b/>
          <w:bCs/>
          <w:lang w:val="en-US"/>
        </w:rPr>
        <w:t>(s) are part of a PLMN</w:t>
      </w:r>
      <w:r w:rsidRPr="00CB2685">
        <w:rPr>
          <w:b/>
          <w:bCs/>
        </w:rPr>
        <w:t>.</w:t>
      </w:r>
    </w:p>
    <w:p w14:paraId="60D56D80" w14:textId="568BEE3F" w:rsidR="00874FF7" w:rsidRDefault="00874FF7" w:rsidP="000B5B9A">
      <w:r>
        <w:t>In TS 38.331 enables t</w:t>
      </w:r>
      <w:r w:rsidR="00773E96">
        <w:t>he</w:t>
      </w:r>
      <w:r>
        <w:t xml:space="preserve"> advertisement of a separate cell identifier of cell that support some CAG IDs, but all CAG IDs of a PLMN share the same cell identifier</w:t>
      </w:r>
      <w:r w:rsidR="00773E96">
        <w:t xml:space="preserve"> (see highlights by green)</w:t>
      </w:r>
      <w:r>
        <w:t>:</w:t>
      </w:r>
    </w:p>
    <w:p w14:paraId="7FE73DE1" w14:textId="77777777" w:rsidR="00570068" w:rsidRPr="00570068" w:rsidRDefault="00570068" w:rsidP="00773E96">
      <w:pPr>
        <w:keepNext/>
        <w:keepLines/>
        <w:overflowPunct w:val="0"/>
        <w:autoSpaceDE w:val="0"/>
        <w:autoSpaceDN w:val="0"/>
        <w:adjustRightInd w:val="0"/>
        <w:spacing w:before="120"/>
        <w:ind w:left="1986" w:hanging="1418"/>
        <w:textAlignment w:val="baseline"/>
        <w:outlineLvl w:val="3"/>
        <w:rPr>
          <w:rFonts w:ascii="Arial" w:hAnsi="Arial"/>
          <w:sz w:val="24"/>
          <w:lang w:eastAsia="ja-JP"/>
        </w:rPr>
      </w:pPr>
      <w:r w:rsidRPr="00570068">
        <w:rPr>
          <w:rFonts w:ascii="Arial" w:hAnsi="Arial"/>
          <w:i/>
          <w:sz w:val="24"/>
          <w:lang w:eastAsia="ja-JP"/>
        </w:rPr>
        <w:lastRenderedPageBreak/>
        <w:t>NPN-Identity</w:t>
      </w:r>
    </w:p>
    <w:p w14:paraId="653DE7C2" w14:textId="2C507284" w:rsidR="00570068" w:rsidRDefault="00570068" w:rsidP="00773E96">
      <w:pPr>
        <w:overflowPunct w:val="0"/>
        <w:autoSpaceDE w:val="0"/>
        <w:autoSpaceDN w:val="0"/>
        <w:adjustRightInd w:val="0"/>
        <w:ind w:left="568"/>
        <w:textAlignment w:val="baseline"/>
        <w:rPr>
          <w:lang w:eastAsia="ja-JP"/>
        </w:rPr>
      </w:pPr>
      <w:r w:rsidRPr="00570068">
        <w:rPr>
          <w:lang w:eastAsia="ja-JP"/>
        </w:rPr>
        <w:t xml:space="preserve">The IE </w:t>
      </w:r>
      <w:r w:rsidRPr="00570068">
        <w:rPr>
          <w:i/>
          <w:lang w:eastAsia="ja-JP"/>
        </w:rPr>
        <w:t xml:space="preserve">NPN-Identity </w:t>
      </w:r>
      <w:r w:rsidRPr="00570068">
        <w:rPr>
          <w:lang w:eastAsia="ja-JP"/>
        </w:rPr>
        <w:t xml:space="preserve">includes either a list of CAG-IDs or a list of NIDs per PLMN Identity. Further information regarding how to set the IE </w:t>
      </w:r>
      <w:r w:rsidRPr="00570068">
        <w:rPr>
          <w:lang w:eastAsia="zh-CN"/>
        </w:rPr>
        <w:t>is</w:t>
      </w:r>
      <w:r w:rsidRPr="00570068">
        <w:rPr>
          <w:lang w:eastAsia="ja-JP"/>
        </w:rPr>
        <w:t xml:space="preserve"> specified in TS 23.003 [21].</w:t>
      </w:r>
    </w:p>
    <w:p w14:paraId="2545EA14" w14:textId="7D44D2A9" w:rsidR="00773E96" w:rsidRPr="00570068" w:rsidRDefault="00773E96" w:rsidP="00773E96">
      <w:pPr>
        <w:overflowPunct w:val="0"/>
        <w:autoSpaceDE w:val="0"/>
        <w:autoSpaceDN w:val="0"/>
        <w:adjustRightInd w:val="0"/>
        <w:ind w:left="568"/>
        <w:textAlignment w:val="baseline"/>
        <w:rPr>
          <w:lang w:eastAsia="ja-JP"/>
        </w:rPr>
      </w:pPr>
      <w:r>
        <w:rPr>
          <w:lang w:eastAsia="ja-JP"/>
        </w:rPr>
        <w:t>[…]</w:t>
      </w:r>
    </w:p>
    <w:tbl>
      <w:tblPr>
        <w:tblW w:w="9057"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7"/>
      </w:tblGrid>
      <w:tr w:rsidR="00570068" w:rsidRPr="00570068" w14:paraId="6E789C1B" w14:textId="77777777" w:rsidTr="00773E96">
        <w:tc>
          <w:tcPr>
            <w:tcW w:w="9057" w:type="dxa"/>
            <w:tcBorders>
              <w:top w:val="single" w:sz="4" w:space="0" w:color="auto"/>
              <w:left w:val="single" w:sz="4" w:space="0" w:color="auto"/>
              <w:bottom w:val="single" w:sz="4" w:space="0" w:color="auto"/>
              <w:right w:val="single" w:sz="4" w:space="0" w:color="auto"/>
            </w:tcBorders>
            <w:hideMark/>
          </w:tcPr>
          <w:p w14:paraId="5FA23FDB" w14:textId="77777777" w:rsidR="00570068" w:rsidRPr="00570068" w:rsidRDefault="00570068" w:rsidP="00570068">
            <w:pPr>
              <w:keepNext/>
              <w:keepLines/>
              <w:overflowPunct w:val="0"/>
              <w:autoSpaceDE w:val="0"/>
              <w:autoSpaceDN w:val="0"/>
              <w:adjustRightInd w:val="0"/>
              <w:spacing w:after="0"/>
              <w:jc w:val="center"/>
              <w:textAlignment w:val="baseline"/>
              <w:rPr>
                <w:rFonts w:ascii="Arial" w:hAnsi="Arial"/>
                <w:b/>
                <w:sz w:val="18"/>
                <w:szCs w:val="22"/>
                <w:lang w:eastAsia="sv-SE"/>
              </w:rPr>
            </w:pPr>
            <w:r w:rsidRPr="00570068">
              <w:rPr>
                <w:rFonts w:ascii="Arial" w:hAnsi="Arial"/>
                <w:b/>
                <w:i/>
                <w:sz w:val="18"/>
                <w:szCs w:val="22"/>
                <w:lang w:eastAsia="sv-SE"/>
              </w:rPr>
              <w:t xml:space="preserve">NPN-Identity </w:t>
            </w:r>
            <w:r w:rsidRPr="00570068">
              <w:rPr>
                <w:rFonts w:ascii="Arial" w:hAnsi="Arial"/>
                <w:b/>
                <w:sz w:val="18"/>
                <w:szCs w:val="22"/>
                <w:lang w:eastAsia="sv-SE"/>
              </w:rPr>
              <w:t>field descriptions</w:t>
            </w:r>
          </w:p>
        </w:tc>
      </w:tr>
      <w:tr w:rsidR="00570068" w:rsidRPr="00570068" w14:paraId="2F69E892" w14:textId="77777777" w:rsidTr="00773E96">
        <w:tc>
          <w:tcPr>
            <w:tcW w:w="9057" w:type="dxa"/>
            <w:tcBorders>
              <w:top w:val="single" w:sz="4" w:space="0" w:color="auto"/>
              <w:left w:val="single" w:sz="4" w:space="0" w:color="auto"/>
              <w:bottom w:val="single" w:sz="4" w:space="0" w:color="auto"/>
              <w:right w:val="single" w:sz="4" w:space="0" w:color="auto"/>
            </w:tcBorders>
            <w:hideMark/>
          </w:tcPr>
          <w:p w14:paraId="2409B910" w14:textId="77777777" w:rsidR="00570068" w:rsidRPr="00570068" w:rsidRDefault="00570068" w:rsidP="00570068">
            <w:pPr>
              <w:keepNext/>
              <w:keepLines/>
              <w:overflowPunct w:val="0"/>
              <w:autoSpaceDE w:val="0"/>
              <w:autoSpaceDN w:val="0"/>
              <w:adjustRightInd w:val="0"/>
              <w:spacing w:after="0"/>
              <w:textAlignment w:val="baseline"/>
              <w:rPr>
                <w:rFonts w:ascii="Arial" w:hAnsi="Arial"/>
                <w:b/>
                <w:bCs/>
                <w:i/>
                <w:sz w:val="18"/>
                <w:lang w:eastAsia="en-GB"/>
              </w:rPr>
            </w:pPr>
            <w:r w:rsidRPr="00570068">
              <w:rPr>
                <w:rFonts w:ascii="Arial" w:hAnsi="Arial"/>
                <w:b/>
                <w:i/>
                <w:sz w:val="18"/>
                <w:szCs w:val="22"/>
                <w:lang w:eastAsia="sv-SE"/>
              </w:rPr>
              <w:t>cag-Identity</w:t>
            </w:r>
          </w:p>
          <w:p w14:paraId="240D5B07" w14:textId="77777777" w:rsidR="00570068" w:rsidRPr="00570068" w:rsidRDefault="00570068" w:rsidP="00570068">
            <w:pPr>
              <w:keepNext/>
              <w:keepLines/>
              <w:overflowPunct w:val="0"/>
              <w:autoSpaceDE w:val="0"/>
              <w:autoSpaceDN w:val="0"/>
              <w:adjustRightInd w:val="0"/>
              <w:spacing w:after="0"/>
              <w:textAlignment w:val="baseline"/>
              <w:rPr>
                <w:rFonts w:ascii="Arial" w:hAnsi="Arial"/>
                <w:sz w:val="18"/>
                <w:szCs w:val="22"/>
                <w:lang w:eastAsia="sv-SE"/>
              </w:rPr>
            </w:pPr>
            <w:r w:rsidRPr="00570068">
              <w:rPr>
                <w:rFonts w:ascii="Arial" w:hAnsi="Arial"/>
                <w:sz w:val="18"/>
                <w:lang w:eastAsia="en-GB"/>
              </w:rPr>
              <w:t xml:space="preserve">A CAG-ID as specified in TS 23.003 [21]. The PLMN ID and a CAG ID in the </w:t>
            </w:r>
            <w:r w:rsidRPr="00570068">
              <w:rPr>
                <w:rFonts w:ascii="Arial" w:hAnsi="Arial"/>
                <w:i/>
                <w:sz w:val="18"/>
                <w:lang w:eastAsia="en-GB"/>
              </w:rPr>
              <w:t>NPN-Identity</w:t>
            </w:r>
            <w:r w:rsidRPr="00570068">
              <w:rPr>
                <w:rFonts w:ascii="Arial" w:hAnsi="Arial"/>
                <w:sz w:val="18"/>
                <w:lang w:eastAsia="en-GB"/>
              </w:rPr>
              <w:t xml:space="preserve"> identifies a PNI-NPN.</w:t>
            </w:r>
          </w:p>
        </w:tc>
      </w:tr>
      <w:tr w:rsidR="00570068" w:rsidRPr="00570068" w14:paraId="2EC003D8" w14:textId="77777777" w:rsidTr="00773E96">
        <w:tc>
          <w:tcPr>
            <w:tcW w:w="9057" w:type="dxa"/>
            <w:tcBorders>
              <w:top w:val="single" w:sz="4" w:space="0" w:color="auto"/>
              <w:left w:val="single" w:sz="4" w:space="0" w:color="auto"/>
              <w:bottom w:val="single" w:sz="4" w:space="0" w:color="auto"/>
              <w:right w:val="single" w:sz="4" w:space="0" w:color="auto"/>
            </w:tcBorders>
            <w:hideMark/>
          </w:tcPr>
          <w:p w14:paraId="0D0BF864" w14:textId="77777777" w:rsidR="00570068" w:rsidRPr="00570068" w:rsidRDefault="00570068" w:rsidP="00570068">
            <w:pPr>
              <w:keepNext/>
              <w:keepLines/>
              <w:overflowPunct w:val="0"/>
              <w:autoSpaceDE w:val="0"/>
              <w:autoSpaceDN w:val="0"/>
              <w:adjustRightInd w:val="0"/>
              <w:spacing w:after="0"/>
              <w:textAlignment w:val="baseline"/>
              <w:rPr>
                <w:rFonts w:ascii="Arial" w:hAnsi="Arial"/>
                <w:b/>
                <w:i/>
                <w:sz w:val="18"/>
                <w:szCs w:val="22"/>
                <w:lang w:eastAsia="sv-SE"/>
              </w:rPr>
            </w:pPr>
            <w:r w:rsidRPr="00570068">
              <w:rPr>
                <w:rFonts w:ascii="Arial" w:hAnsi="Arial"/>
                <w:b/>
                <w:i/>
                <w:sz w:val="18"/>
                <w:szCs w:val="22"/>
                <w:lang w:eastAsia="sv-SE"/>
              </w:rPr>
              <w:t>cag-IdentityList</w:t>
            </w:r>
          </w:p>
          <w:p w14:paraId="1F44D585" w14:textId="77777777" w:rsidR="00570068" w:rsidRPr="00570068" w:rsidRDefault="00570068" w:rsidP="00570068">
            <w:pPr>
              <w:keepNext/>
              <w:keepLines/>
              <w:overflowPunct w:val="0"/>
              <w:autoSpaceDE w:val="0"/>
              <w:autoSpaceDN w:val="0"/>
              <w:adjustRightInd w:val="0"/>
              <w:spacing w:after="0"/>
              <w:textAlignment w:val="baseline"/>
              <w:rPr>
                <w:rFonts w:ascii="Arial" w:hAnsi="Arial"/>
                <w:sz w:val="18"/>
                <w:szCs w:val="22"/>
                <w:lang w:eastAsia="zh-CN"/>
              </w:rPr>
            </w:pPr>
            <w:r w:rsidRPr="00570068">
              <w:rPr>
                <w:rFonts w:ascii="Arial" w:hAnsi="Arial"/>
                <w:sz w:val="18"/>
                <w:szCs w:val="22"/>
                <w:lang w:eastAsia="sv-SE"/>
              </w:rPr>
              <w:t xml:space="preserve">The </w:t>
            </w:r>
            <w:r w:rsidRPr="00570068">
              <w:rPr>
                <w:rFonts w:ascii="Arial" w:hAnsi="Arial"/>
                <w:i/>
                <w:sz w:val="18"/>
                <w:szCs w:val="22"/>
                <w:lang w:eastAsia="sv-SE"/>
              </w:rPr>
              <w:t>cag-IdentityList</w:t>
            </w:r>
            <w:r w:rsidRPr="00570068">
              <w:rPr>
                <w:rFonts w:ascii="Arial" w:hAnsi="Arial"/>
                <w:sz w:val="18"/>
                <w:szCs w:val="22"/>
                <w:lang w:eastAsia="sv-SE"/>
              </w:rPr>
              <w:t xml:space="preserve"> contains one or more </w:t>
            </w:r>
            <w:r w:rsidRPr="00570068">
              <w:rPr>
                <w:rFonts w:ascii="Arial" w:hAnsi="Arial"/>
                <w:bCs/>
                <w:iCs/>
                <w:sz w:val="18"/>
                <w:szCs w:val="22"/>
                <w:lang w:eastAsia="sv-SE"/>
              </w:rPr>
              <w:t>CAG ID</w:t>
            </w:r>
            <w:r w:rsidRPr="00570068">
              <w:rPr>
                <w:rFonts w:ascii="Arial" w:hAnsi="Arial"/>
                <w:bCs/>
                <w:iCs/>
                <w:sz w:val="18"/>
                <w:szCs w:val="22"/>
                <w:lang w:eastAsia="zh-CN"/>
              </w:rPr>
              <w:t>s</w:t>
            </w:r>
            <w:r w:rsidRPr="00570068">
              <w:rPr>
                <w:rFonts w:ascii="Arial" w:hAnsi="Arial"/>
                <w:sz w:val="18"/>
                <w:szCs w:val="22"/>
                <w:lang w:eastAsia="sv-SE"/>
              </w:rPr>
              <w:t>.</w:t>
            </w:r>
            <w:r w:rsidRPr="00570068">
              <w:rPr>
                <w:rFonts w:ascii="Arial" w:hAnsi="Arial"/>
                <w:sz w:val="18"/>
                <w:lang w:eastAsia="sv-SE"/>
              </w:rPr>
              <w:t xml:space="preserve"> </w:t>
            </w:r>
            <w:r w:rsidRPr="00773E96">
              <w:rPr>
                <w:rFonts w:ascii="Arial" w:hAnsi="Arial"/>
                <w:sz w:val="18"/>
                <w:highlight w:val="green"/>
                <w:lang w:eastAsia="sv-SE"/>
              </w:rPr>
              <w:t xml:space="preserve">All CAG IDs associated to the same PLMN ID are listed in the same </w:t>
            </w:r>
            <w:r w:rsidRPr="00773E96">
              <w:rPr>
                <w:rFonts w:ascii="Arial" w:hAnsi="Arial"/>
                <w:i/>
                <w:iCs/>
                <w:sz w:val="18"/>
                <w:highlight w:val="green"/>
                <w:lang w:eastAsia="sv-SE"/>
              </w:rPr>
              <w:t xml:space="preserve">cag-IdentityList </w:t>
            </w:r>
            <w:r w:rsidRPr="00773E96">
              <w:rPr>
                <w:rFonts w:ascii="Arial" w:hAnsi="Arial"/>
                <w:sz w:val="18"/>
                <w:highlight w:val="green"/>
                <w:lang w:eastAsia="sv-SE"/>
              </w:rPr>
              <w:t>entry</w:t>
            </w:r>
            <w:r w:rsidRPr="00570068">
              <w:rPr>
                <w:rFonts w:ascii="Arial" w:hAnsi="Arial"/>
                <w:i/>
                <w:iCs/>
                <w:sz w:val="18"/>
                <w:lang w:eastAsia="sv-SE"/>
              </w:rPr>
              <w:t>.</w:t>
            </w:r>
          </w:p>
        </w:tc>
      </w:tr>
      <w:tr w:rsidR="00570068" w:rsidRPr="00570068" w14:paraId="41994467" w14:textId="77777777" w:rsidTr="00773E96">
        <w:tc>
          <w:tcPr>
            <w:tcW w:w="9057" w:type="dxa"/>
            <w:tcBorders>
              <w:top w:val="single" w:sz="4" w:space="0" w:color="auto"/>
              <w:left w:val="single" w:sz="4" w:space="0" w:color="auto"/>
              <w:bottom w:val="single" w:sz="4" w:space="0" w:color="auto"/>
              <w:right w:val="single" w:sz="4" w:space="0" w:color="auto"/>
            </w:tcBorders>
          </w:tcPr>
          <w:p w14:paraId="1760359C" w14:textId="77777777" w:rsidR="00570068" w:rsidRPr="00570068" w:rsidRDefault="00570068" w:rsidP="00570068">
            <w:pPr>
              <w:keepNext/>
              <w:keepLines/>
              <w:overflowPunct w:val="0"/>
              <w:autoSpaceDE w:val="0"/>
              <w:autoSpaceDN w:val="0"/>
              <w:adjustRightInd w:val="0"/>
              <w:spacing w:after="0"/>
              <w:textAlignment w:val="baseline"/>
              <w:rPr>
                <w:rFonts w:ascii="Arial" w:hAnsi="Arial"/>
                <w:b/>
                <w:i/>
                <w:sz w:val="18"/>
                <w:szCs w:val="22"/>
                <w:lang w:eastAsia="sv-SE"/>
              </w:rPr>
            </w:pPr>
            <w:r w:rsidRPr="00570068">
              <w:rPr>
                <w:rFonts w:ascii="Arial" w:hAnsi="Arial"/>
                <w:b/>
                <w:i/>
                <w:sz w:val="18"/>
                <w:szCs w:val="22"/>
                <w:lang w:eastAsia="sv-SE"/>
              </w:rPr>
              <w:t>manualCAGselectionAllowed</w:t>
            </w:r>
          </w:p>
          <w:p w14:paraId="60F567BA" w14:textId="77777777" w:rsidR="00570068" w:rsidRPr="00570068" w:rsidRDefault="00570068" w:rsidP="00570068">
            <w:pPr>
              <w:keepNext/>
              <w:keepLines/>
              <w:overflowPunct w:val="0"/>
              <w:autoSpaceDE w:val="0"/>
              <w:autoSpaceDN w:val="0"/>
              <w:adjustRightInd w:val="0"/>
              <w:spacing w:after="0"/>
              <w:textAlignment w:val="baseline"/>
              <w:rPr>
                <w:rFonts w:ascii="Arial" w:hAnsi="Arial"/>
                <w:bCs/>
                <w:iCs/>
                <w:sz w:val="18"/>
                <w:szCs w:val="22"/>
                <w:lang w:eastAsia="sv-SE"/>
              </w:rPr>
            </w:pPr>
            <w:r w:rsidRPr="00570068">
              <w:rPr>
                <w:rFonts w:ascii="Arial" w:hAnsi="Arial"/>
                <w:bCs/>
                <w:iCs/>
                <w:sz w:val="18"/>
                <w:szCs w:val="22"/>
                <w:lang w:eastAsia="sv-SE"/>
              </w:rPr>
              <w:t xml:space="preserve">The </w:t>
            </w:r>
            <w:r w:rsidRPr="00570068">
              <w:rPr>
                <w:rFonts w:ascii="Arial" w:hAnsi="Arial"/>
                <w:bCs/>
                <w:i/>
                <w:sz w:val="18"/>
                <w:szCs w:val="22"/>
                <w:lang w:eastAsia="sv-SE"/>
              </w:rPr>
              <w:t>manualCAGselectionAllowed</w:t>
            </w:r>
            <w:r w:rsidRPr="00570068">
              <w:rPr>
                <w:rFonts w:ascii="Arial" w:hAnsi="Arial"/>
                <w:bCs/>
                <w:iCs/>
                <w:sz w:val="18"/>
                <w:szCs w:val="22"/>
                <w:lang w:eastAsia="sv-SE"/>
              </w:rPr>
              <w:t xml:space="preserve"> indicates that the CAG ID can be selected manually even if it is outside the UE's allowed CAG list.</w:t>
            </w:r>
          </w:p>
        </w:tc>
      </w:tr>
      <w:tr w:rsidR="00570068" w:rsidRPr="00570068" w14:paraId="3171C03C" w14:textId="77777777" w:rsidTr="00773E96">
        <w:tc>
          <w:tcPr>
            <w:tcW w:w="9057" w:type="dxa"/>
            <w:tcBorders>
              <w:top w:val="single" w:sz="4" w:space="0" w:color="auto"/>
              <w:left w:val="single" w:sz="4" w:space="0" w:color="auto"/>
              <w:bottom w:val="single" w:sz="4" w:space="0" w:color="auto"/>
              <w:right w:val="single" w:sz="4" w:space="0" w:color="auto"/>
            </w:tcBorders>
            <w:hideMark/>
          </w:tcPr>
          <w:p w14:paraId="2FE20A98" w14:textId="77777777" w:rsidR="00570068" w:rsidRPr="00570068" w:rsidRDefault="00570068" w:rsidP="00570068">
            <w:pPr>
              <w:keepNext/>
              <w:keepLines/>
              <w:overflowPunct w:val="0"/>
              <w:autoSpaceDE w:val="0"/>
              <w:autoSpaceDN w:val="0"/>
              <w:adjustRightInd w:val="0"/>
              <w:spacing w:after="0"/>
              <w:textAlignment w:val="baseline"/>
              <w:rPr>
                <w:rFonts w:ascii="Arial" w:hAnsi="Arial"/>
                <w:b/>
                <w:bCs/>
                <w:i/>
                <w:sz w:val="18"/>
                <w:lang w:eastAsia="en-GB"/>
              </w:rPr>
            </w:pPr>
            <w:r w:rsidRPr="00570068">
              <w:rPr>
                <w:rFonts w:ascii="Arial" w:hAnsi="Arial"/>
                <w:b/>
                <w:i/>
                <w:sz w:val="18"/>
                <w:szCs w:val="22"/>
                <w:lang w:eastAsia="sv-SE"/>
              </w:rPr>
              <w:t>NID</w:t>
            </w:r>
          </w:p>
          <w:p w14:paraId="0DBD47A2" w14:textId="77777777" w:rsidR="00570068" w:rsidRPr="00570068" w:rsidRDefault="00570068" w:rsidP="00570068">
            <w:pPr>
              <w:keepNext/>
              <w:keepLines/>
              <w:overflowPunct w:val="0"/>
              <w:autoSpaceDE w:val="0"/>
              <w:autoSpaceDN w:val="0"/>
              <w:adjustRightInd w:val="0"/>
              <w:spacing w:after="0"/>
              <w:textAlignment w:val="baseline"/>
              <w:rPr>
                <w:rFonts w:ascii="Arial" w:hAnsi="Arial"/>
                <w:sz w:val="18"/>
                <w:szCs w:val="22"/>
                <w:lang w:eastAsia="sv-SE"/>
              </w:rPr>
            </w:pPr>
            <w:r w:rsidRPr="00570068">
              <w:rPr>
                <w:rFonts w:ascii="Arial" w:hAnsi="Arial"/>
                <w:sz w:val="18"/>
                <w:lang w:eastAsia="en-GB"/>
              </w:rPr>
              <w:t xml:space="preserve">A NID as specified in TS 23.003 [21]. The PLMN ID and a NID in the </w:t>
            </w:r>
            <w:r w:rsidRPr="00570068">
              <w:rPr>
                <w:rFonts w:ascii="Arial" w:hAnsi="Arial"/>
                <w:i/>
                <w:sz w:val="18"/>
                <w:lang w:eastAsia="en-GB"/>
              </w:rPr>
              <w:t>NPN-Identity</w:t>
            </w:r>
            <w:r w:rsidRPr="00570068">
              <w:rPr>
                <w:rFonts w:ascii="Arial" w:hAnsi="Arial"/>
                <w:sz w:val="18"/>
                <w:lang w:eastAsia="en-GB"/>
              </w:rPr>
              <w:t xml:space="preserve"> identifies a SNPN.</w:t>
            </w:r>
          </w:p>
        </w:tc>
      </w:tr>
      <w:tr w:rsidR="00570068" w:rsidRPr="00570068" w14:paraId="63866887" w14:textId="77777777" w:rsidTr="00773E96">
        <w:tc>
          <w:tcPr>
            <w:tcW w:w="9057" w:type="dxa"/>
            <w:tcBorders>
              <w:top w:val="single" w:sz="4" w:space="0" w:color="auto"/>
              <w:left w:val="single" w:sz="4" w:space="0" w:color="auto"/>
              <w:bottom w:val="single" w:sz="4" w:space="0" w:color="auto"/>
              <w:right w:val="single" w:sz="4" w:space="0" w:color="auto"/>
            </w:tcBorders>
            <w:hideMark/>
          </w:tcPr>
          <w:p w14:paraId="73E881FB" w14:textId="77777777" w:rsidR="00570068" w:rsidRPr="00570068" w:rsidRDefault="00570068" w:rsidP="00570068">
            <w:pPr>
              <w:keepNext/>
              <w:keepLines/>
              <w:overflowPunct w:val="0"/>
              <w:autoSpaceDE w:val="0"/>
              <w:autoSpaceDN w:val="0"/>
              <w:adjustRightInd w:val="0"/>
              <w:spacing w:after="0"/>
              <w:textAlignment w:val="baseline"/>
              <w:rPr>
                <w:rFonts w:ascii="Arial" w:hAnsi="Arial"/>
                <w:b/>
                <w:i/>
                <w:sz w:val="18"/>
                <w:szCs w:val="22"/>
                <w:lang w:eastAsia="sv-SE"/>
              </w:rPr>
            </w:pPr>
            <w:r w:rsidRPr="00570068">
              <w:rPr>
                <w:rFonts w:ascii="Arial" w:hAnsi="Arial"/>
                <w:b/>
                <w:i/>
                <w:sz w:val="18"/>
                <w:szCs w:val="22"/>
                <w:lang w:eastAsia="sv-SE"/>
              </w:rPr>
              <w:t>nid-List</w:t>
            </w:r>
          </w:p>
          <w:p w14:paraId="39CF5F43" w14:textId="77777777" w:rsidR="00570068" w:rsidRPr="00570068" w:rsidRDefault="00570068" w:rsidP="00570068">
            <w:pPr>
              <w:keepNext/>
              <w:keepLines/>
              <w:overflowPunct w:val="0"/>
              <w:autoSpaceDE w:val="0"/>
              <w:autoSpaceDN w:val="0"/>
              <w:adjustRightInd w:val="0"/>
              <w:spacing w:after="0"/>
              <w:textAlignment w:val="baseline"/>
              <w:rPr>
                <w:rFonts w:ascii="Arial" w:hAnsi="Arial"/>
                <w:b/>
                <w:sz w:val="18"/>
                <w:szCs w:val="22"/>
                <w:lang w:eastAsia="sv-SE"/>
              </w:rPr>
            </w:pPr>
            <w:r w:rsidRPr="00570068">
              <w:rPr>
                <w:rFonts w:ascii="Arial" w:hAnsi="Arial"/>
                <w:sz w:val="18"/>
                <w:szCs w:val="22"/>
                <w:lang w:eastAsia="sv-SE"/>
              </w:rPr>
              <w:t xml:space="preserve">The </w:t>
            </w:r>
            <w:r w:rsidRPr="00570068">
              <w:rPr>
                <w:rFonts w:ascii="Arial" w:hAnsi="Arial"/>
                <w:i/>
                <w:sz w:val="18"/>
                <w:szCs w:val="22"/>
                <w:lang w:eastAsia="sv-SE"/>
              </w:rPr>
              <w:t>nid-List</w:t>
            </w:r>
            <w:r w:rsidRPr="00570068">
              <w:rPr>
                <w:rFonts w:ascii="Arial" w:hAnsi="Arial"/>
                <w:sz w:val="18"/>
                <w:szCs w:val="22"/>
                <w:lang w:eastAsia="sv-SE"/>
              </w:rPr>
              <w:t xml:space="preserve"> contains one or more </w:t>
            </w:r>
            <w:r w:rsidRPr="00570068">
              <w:rPr>
                <w:rFonts w:ascii="Arial" w:hAnsi="Arial"/>
                <w:i/>
                <w:sz w:val="18"/>
                <w:szCs w:val="22"/>
                <w:lang w:eastAsia="sv-SE"/>
              </w:rPr>
              <w:t>NID</w:t>
            </w:r>
            <w:r w:rsidRPr="00570068">
              <w:rPr>
                <w:rFonts w:ascii="Arial" w:hAnsi="Arial"/>
                <w:sz w:val="18"/>
                <w:szCs w:val="22"/>
                <w:lang w:eastAsia="sv-SE"/>
              </w:rPr>
              <w:t>.</w:t>
            </w:r>
          </w:p>
        </w:tc>
      </w:tr>
    </w:tbl>
    <w:p w14:paraId="3664DF0E" w14:textId="77777777" w:rsidR="00570068" w:rsidRPr="00570068" w:rsidRDefault="00570068" w:rsidP="00773E96">
      <w:pPr>
        <w:overflowPunct w:val="0"/>
        <w:autoSpaceDE w:val="0"/>
        <w:autoSpaceDN w:val="0"/>
        <w:adjustRightInd w:val="0"/>
        <w:ind w:left="568"/>
        <w:textAlignment w:val="baseline"/>
        <w:rPr>
          <w:lang w:eastAsia="ja-JP"/>
        </w:rPr>
      </w:pPr>
    </w:p>
    <w:p w14:paraId="56CDF806" w14:textId="76977F44" w:rsidR="00570068" w:rsidRPr="00570068" w:rsidRDefault="00570068" w:rsidP="00773E96">
      <w:pPr>
        <w:keepNext/>
        <w:keepLines/>
        <w:overflowPunct w:val="0"/>
        <w:autoSpaceDE w:val="0"/>
        <w:autoSpaceDN w:val="0"/>
        <w:adjustRightInd w:val="0"/>
        <w:spacing w:before="120"/>
        <w:ind w:left="1986" w:hanging="1418"/>
        <w:textAlignment w:val="baseline"/>
        <w:outlineLvl w:val="3"/>
        <w:rPr>
          <w:rFonts w:ascii="Arial" w:hAnsi="Arial"/>
          <w:sz w:val="24"/>
          <w:lang w:eastAsia="ja-JP"/>
        </w:rPr>
      </w:pPr>
      <w:bookmarkStart w:id="4" w:name="_Toc60777284"/>
      <w:bookmarkStart w:id="5" w:name="_Toc115429102"/>
      <w:r w:rsidRPr="00570068">
        <w:rPr>
          <w:rFonts w:ascii="Arial" w:hAnsi="Arial"/>
          <w:i/>
          <w:sz w:val="24"/>
          <w:lang w:eastAsia="ja-JP"/>
        </w:rPr>
        <w:t>NPN-IdentityInfoList</w:t>
      </w:r>
      <w:bookmarkEnd w:id="4"/>
      <w:bookmarkEnd w:id="5"/>
    </w:p>
    <w:p w14:paraId="36B0D326" w14:textId="77777777" w:rsidR="00570068" w:rsidRPr="00570068" w:rsidRDefault="00570068" w:rsidP="00773E96">
      <w:pPr>
        <w:overflowPunct w:val="0"/>
        <w:autoSpaceDE w:val="0"/>
        <w:autoSpaceDN w:val="0"/>
        <w:adjustRightInd w:val="0"/>
        <w:ind w:left="568"/>
        <w:textAlignment w:val="baseline"/>
        <w:rPr>
          <w:lang w:eastAsia="ja-JP"/>
        </w:rPr>
      </w:pPr>
      <w:r w:rsidRPr="00570068">
        <w:rPr>
          <w:lang w:eastAsia="ja-JP"/>
        </w:rPr>
        <w:t xml:space="preserve">The IE </w:t>
      </w:r>
      <w:r w:rsidRPr="00570068">
        <w:rPr>
          <w:i/>
          <w:lang w:eastAsia="ja-JP"/>
        </w:rPr>
        <w:t xml:space="preserve">NPN-IdentityInfoList </w:t>
      </w:r>
      <w:r w:rsidRPr="00570068">
        <w:rPr>
          <w:lang w:eastAsia="ja-JP"/>
        </w:rPr>
        <w:t>includes a list of NPN identity information.</w:t>
      </w:r>
    </w:p>
    <w:p w14:paraId="38A131E5" w14:textId="77777777" w:rsidR="00570068" w:rsidRPr="00570068" w:rsidRDefault="00570068" w:rsidP="00773E96">
      <w:pPr>
        <w:keepNext/>
        <w:keepLines/>
        <w:overflowPunct w:val="0"/>
        <w:autoSpaceDE w:val="0"/>
        <w:autoSpaceDN w:val="0"/>
        <w:adjustRightInd w:val="0"/>
        <w:spacing w:before="60"/>
        <w:ind w:left="568"/>
        <w:jc w:val="center"/>
        <w:textAlignment w:val="baseline"/>
        <w:rPr>
          <w:rFonts w:ascii="Arial" w:hAnsi="Arial"/>
          <w:b/>
          <w:lang w:eastAsia="ja-JP"/>
        </w:rPr>
      </w:pPr>
      <w:r w:rsidRPr="00570068">
        <w:rPr>
          <w:rFonts w:ascii="Arial" w:hAnsi="Arial"/>
          <w:b/>
          <w:bCs/>
          <w:i/>
          <w:iCs/>
          <w:lang w:eastAsia="ja-JP"/>
        </w:rPr>
        <w:t>NPN-IdentityInfoList</w:t>
      </w:r>
      <w:r w:rsidRPr="00570068">
        <w:rPr>
          <w:rFonts w:ascii="Arial" w:hAnsi="Arial"/>
          <w:b/>
          <w:lang w:eastAsia="ja-JP"/>
        </w:rPr>
        <w:t xml:space="preserve"> information element</w:t>
      </w:r>
    </w:p>
    <w:p w14:paraId="1B03F6E9"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color w:val="808080"/>
          <w:sz w:val="16"/>
          <w:lang w:eastAsia="en-GB"/>
        </w:rPr>
        <w:t>-- ASN1START</w:t>
      </w:r>
    </w:p>
    <w:p w14:paraId="0223FE86"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color w:val="808080"/>
          <w:sz w:val="16"/>
          <w:lang w:eastAsia="en-GB"/>
        </w:rPr>
        <w:t>-- TAG-NPN-IDENTITYINFOLIST-START</w:t>
      </w:r>
    </w:p>
    <w:p w14:paraId="39E7FECC"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p>
    <w:p w14:paraId="1426A0B8"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NPN-IdentityInfoList-r16 ::=     </w:t>
      </w:r>
      <w:r w:rsidRPr="00570068">
        <w:rPr>
          <w:rFonts w:ascii="Courier New" w:hAnsi="Courier New"/>
          <w:noProof/>
          <w:color w:val="993366"/>
          <w:sz w:val="16"/>
          <w:lang w:eastAsia="en-GB"/>
        </w:rPr>
        <w:t>SEQUENCE</w:t>
      </w:r>
      <w:r w:rsidRPr="00570068">
        <w:rPr>
          <w:rFonts w:ascii="Courier New" w:hAnsi="Courier New"/>
          <w:noProof/>
          <w:sz w:val="16"/>
          <w:lang w:eastAsia="en-GB"/>
        </w:rPr>
        <w:t xml:space="preserve"> (</w:t>
      </w:r>
      <w:r w:rsidRPr="00570068">
        <w:rPr>
          <w:rFonts w:ascii="Courier New" w:hAnsi="Courier New"/>
          <w:noProof/>
          <w:color w:val="993366"/>
          <w:sz w:val="16"/>
          <w:lang w:eastAsia="en-GB"/>
        </w:rPr>
        <w:t>SIZE</w:t>
      </w:r>
      <w:r w:rsidRPr="00570068">
        <w:rPr>
          <w:rFonts w:ascii="Courier New" w:hAnsi="Courier New"/>
          <w:noProof/>
          <w:sz w:val="16"/>
          <w:lang w:eastAsia="en-GB"/>
        </w:rPr>
        <w:t xml:space="preserve"> (1..maxNPN-r16))</w:t>
      </w:r>
      <w:r w:rsidRPr="00570068">
        <w:rPr>
          <w:rFonts w:ascii="Courier New" w:hAnsi="Courier New"/>
          <w:noProof/>
          <w:color w:val="993366"/>
          <w:sz w:val="16"/>
          <w:lang w:eastAsia="en-GB"/>
        </w:rPr>
        <w:t xml:space="preserve"> OF</w:t>
      </w:r>
      <w:r w:rsidRPr="00570068">
        <w:rPr>
          <w:rFonts w:ascii="Courier New" w:hAnsi="Courier New"/>
          <w:noProof/>
          <w:sz w:val="16"/>
          <w:lang w:eastAsia="en-GB"/>
        </w:rPr>
        <w:t xml:space="preserve"> NPN-IdentityInfo-r16</w:t>
      </w:r>
    </w:p>
    <w:p w14:paraId="28F07DB3"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p>
    <w:p w14:paraId="2D13011D"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p>
    <w:p w14:paraId="4D1E7B25"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NPN-IdentityInfo-r16 ::=         </w:t>
      </w:r>
      <w:r w:rsidRPr="00570068">
        <w:rPr>
          <w:rFonts w:ascii="Courier New" w:hAnsi="Courier New"/>
          <w:noProof/>
          <w:color w:val="993366"/>
          <w:sz w:val="16"/>
          <w:lang w:eastAsia="en-GB"/>
        </w:rPr>
        <w:t>SEQUENCE</w:t>
      </w:r>
      <w:r w:rsidRPr="00570068">
        <w:rPr>
          <w:rFonts w:ascii="Courier New" w:hAnsi="Courier New"/>
          <w:noProof/>
          <w:sz w:val="16"/>
          <w:lang w:eastAsia="en-GB"/>
        </w:rPr>
        <w:t xml:space="preserve"> {</w:t>
      </w:r>
    </w:p>
    <w:p w14:paraId="25670A77"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npn-IdentityList-r16             </w:t>
      </w:r>
      <w:r w:rsidRPr="00570068">
        <w:rPr>
          <w:rFonts w:ascii="Courier New" w:hAnsi="Courier New"/>
          <w:noProof/>
          <w:color w:val="993366"/>
          <w:sz w:val="16"/>
          <w:lang w:eastAsia="en-GB"/>
        </w:rPr>
        <w:t>SEQUENCE</w:t>
      </w:r>
      <w:r w:rsidRPr="00570068">
        <w:rPr>
          <w:rFonts w:ascii="Courier New" w:hAnsi="Courier New"/>
          <w:noProof/>
          <w:sz w:val="16"/>
          <w:lang w:eastAsia="en-GB"/>
        </w:rPr>
        <w:t xml:space="preserve"> (</w:t>
      </w:r>
      <w:r w:rsidRPr="00570068">
        <w:rPr>
          <w:rFonts w:ascii="Courier New" w:hAnsi="Courier New"/>
          <w:noProof/>
          <w:color w:val="993366"/>
          <w:sz w:val="16"/>
          <w:lang w:eastAsia="en-GB"/>
        </w:rPr>
        <w:t>SIZE</w:t>
      </w:r>
      <w:r w:rsidRPr="00570068">
        <w:rPr>
          <w:rFonts w:ascii="Courier New" w:hAnsi="Courier New"/>
          <w:noProof/>
          <w:sz w:val="16"/>
          <w:lang w:eastAsia="en-GB"/>
        </w:rPr>
        <w:t xml:space="preserve"> (1..maxNPN-r16))</w:t>
      </w:r>
      <w:r w:rsidRPr="00570068">
        <w:rPr>
          <w:rFonts w:ascii="Courier New" w:hAnsi="Courier New"/>
          <w:noProof/>
          <w:color w:val="993366"/>
          <w:sz w:val="16"/>
          <w:lang w:eastAsia="en-GB"/>
        </w:rPr>
        <w:t xml:space="preserve"> OF</w:t>
      </w:r>
      <w:r w:rsidRPr="00570068">
        <w:rPr>
          <w:rFonts w:ascii="Courier New" w:hAnsi="Courier New"/>
          <w:noProof/>
          <w:sz w:val="16"/>
          <w:lang w:eastAsia="en-GB"/>
        </w:rPr>
        <w:t xml:space="preserve"> NPN-Identity-r16,</w:t>
      </w:r>
    </w:p>
    <w:p w14:paraId="7D0950C4"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trackingAreaCode-r16             TrackingAreaCode,</w:t>
      </w:r>
    </w:p>
    <w:p w14:paraId="696C71BA"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sz w:val="16"/>
          <w:lang w:eastAsia="en-GB"/>
        </w:rPr>
        <w:t xml:space="preserve">    ranac-r16                        RAN-AreaCode                                                </w:t>
      </w:r>
      <w:r w:rsidRPr="00570068">
        <w:rPr>
          <w:rFonts w:ascii="Courier New" w:hAnsi="Courier New"/>
          <w:noProof/>
          <w:color w:val="993366"/>
          <w:sz w:val="16"/>
          <w:lang w:eastAsia="en-GB"/>
        </w:rPr>
        <w:t>OPTIONAL</w:t>
      </w:r>
      <w:r w:rsidRPr="00570068">
        <w:rPr>
          <w:rFonts w:ascii="Courier New" w:hAnsi="Courier New"/>
          <w:noProof/>
          <w:sz w:val="16"/>
          <w:lang w:eastAsia="en-GB"/>
        </w:rPr>
        <w:t xml:space="preserve">,       </w:t>
      </w:r>
      <w:r w:rsidRPr="00570068">
        <w:rPr>
          <w:rFonts w:ascii="Courier New" w:hAnsi="Courier New"/>
          <w:noProof/>
          <w:color w:val="808080"/>
          <w:sz w:val="16"/>
          <w:lang w:eastAsia="en-GB"/>
        </w:rPr>
        <w:t>-- Need R</w:t>
      </w:r>
    </w:p>
    <w:p w14:paraId="0053D699"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w:t>
      </w:r>
      <w:r w:rsidRPr="00773E96">
        <w:rPr>
          <w:rFonts w:ascii="Courier New" w:hAnsi="Courier New"/>
          <w:noProof/>
          <w:sz w:val="16"/>
          <w:highlight w:val="green"/>
          <w:lang w:eastAsia="en-GB"/>
        </w:rPr>
        <w:t>cellIdentity-r16                 CellIdentity,</w:t>
      </w:r>
    </w:p>
    <w:p w14:paraId="2B5C5FE2"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cellReservedForOperatorUse-r16   </w:t>
      </w:r>
      <w:r w:rsidRPr="00570068">
        <w:rPr>
          <w:rFonts w:ascii="Courier New" w:hAnsi="Courier New"/>
          <w:noProof/>
          <w:color w:val="993366"/>
          <w:sz w:val="16"/>
          <w:lang w:eastAsia="en-GB"/>
        </w:rPr>
        <w:t>ENUMERATED</w:t>
      </w:r>
      <w:r w:rsidRPr="00570068">
        <w:rPr>
          <w:rFonts w:ascii="Courier New" w:hAnsi="Courier New"/>
          <w:noProof/>
          <w:sz w:val="16"/>
          <w:lang w:eastAsia="en-GB"/>
        </w:rPr>
        <w:t xml:space="preserve"> {reserved, notReserved},</w:t>
      </w:r>
    </w:p>
    <w:p w14:paraId="11D732B4"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sz w:val="16"/>
          <w:lang w:eastAsia="en-GB"/>
        </w:rPr>
        <w:t xml:space="preserve">    iab-Support-r16                  </w:t>
      </w:r>
      <w:r w:rsidRPr="00570068">
        <w:rPr>
          <w:rFonts w:ascii="Courier New" w:hAnsi="Courier New"/>
          <w:noProof/>
          <w:color w:val="993366"/>
          <w:sz w:val="16"/>
          <w:lang w:eastAsia="en-GB"/>
        </w:rPr>
        <w:t>ENUMERATED</w:t>
      </w:r>
      <w:r w:rsidRPr="00570068">
        <w:rPr>
          <w:rFonts w:ascii="Courier New" w:hAnsi="Courier New"/>
          <w:noProof/>
          <w:sz w:val="16"/>
          <w:lang w:eastAsia="en-GB"/>
        </w:rPr>
        <w:t xml:space="preserve"> {true}                                           </w:t>
      </w:r>
      <w:r w:rsidRPr="00570068">
        <w:rPr>
          <w:rFonts w:ascii="Courier New" w:hAnsi="Courier New"/>
          <w:noProof/>
          <w:color w:val="993366"/>
          <w:sz w:val="16"/>
          <w:lang w:eastAsia="en-GB"/>
        </w:rPr>
        <w:t>OPTIONAL</w:t>
      </w:r>
      <w:r w:rsidRPr="00570068">
        <w:rPr>
          <w:rFonts w:ascii="Courier New" w:hAnsi="Courier New"/>
          <w:noProof/>
          <w:sz w:val="16"/>
          <w:lang w:eastAsia="en-GB"/>
        </w:rPr>
        <w:t xml:space="preserve">,       </w:t>
      </w:r>
      <w:r w:rsidRPr="00570068">
        <w:rPr>
          <w:rFonts w:ascii="Courier New" w:hAnsi="Courier New"/>
          <w:noProof/>
          <w:color w:val="808080"/>
          <w:sz w:val="16"/>
          <w:lang w:eastAsia="en-GB"/>
        </w:rPr>
        <w:t>-- Need S</w:t>
      </w:r>
    </w:p>
    <w:p w14:paraId="07C0DDD7"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w:t>
      </w:r>
    </w:p>
    <w:p w14:paraId="0D0B284C"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w:t>
      </w:r>
    </w:p>
    <w:p w14:paraId="00159F04"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sz w:val="16"/>
          <w:lang w:eastAsia="en-GB"/>
        </w:rPr>
        <w:t xml:space="preserve">    gNB-ID-Length-r17                </w:t>
      </w:r>
      <w:r w:rsidRPr="00570068">
        <w:rPr>
          <w:rFonts w:ascii="Courier New" w:hAnsi="Courier New"/>
          <w:noProof/>
          <w:color w:val="993366"/>
          <w:sz w:val="16"/>
          <w:lang w:eastAsia="en-GB"/>
        </w:rPr>
        <w:t>INTEGER</w:t>
      </w:r>
      <w:r w:rsidRPr="00570068">
        <w:rPr>
          <w:rFonts w:ascii="Courier New" w:hAnsi="Courier New"/>
          <w:noProof/>
          <w:sz w:val="16"/>
          <w:lang w:eastAsia="en-GB"/>
        </w:rPr>
        <w:t xml:space="preserve"> (22..32)                                            </w:t>
      </w:r>
      <w:r w:rsidRPr="00570068">
        <w:rPr>
          <w:rFonts w:ascii="Courier New" w:hAnsi="Courier New"/>
          <w:noProof/>
          <w:color w:val="993366"/>
          <w:sz w:val="16"/>
          <w:lang w:eastAsia="en-GB"/>
        </w:rPr>
        <w:t>OPTIONAL</w:t>
      </w:r>
      <w:r w:rsidRPr="00570068">
        <w:rPr>
          <w:rFonts w:ascii="Courier New" w:hAnsi="Courier New"/>
          <w:noProof/>
          <w:sz w:val="16"/>
          <w:lang w:eastAsia="en-GB"/>
        </w:rPr>
        <w:t xml:space="preserve">        </w:t>
      </w:r>
      <w:r w:rsidRPr="00570068">
        <w:rPr>
          <w:rFonts w:ascii="Courier New" w:hAnsi="Courier New"/>
          <w:noProof/>
          <w:color w:val="808080"/>
          <w:sz w:val="16"/>
          <w:lang w:eastAsia="en-GB"/>
        </w:rPr>
        <w:t>-- Need R</w:t>
      </w:r>
    </w:p>
    <w:p w14:paraId="588200CB"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 xml:space="preserve">    ]]</w:t>
      </w:r>
    </w:p>
    <w:p w14:paraId="0E654943"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r w:rsidRPr="00570068">
        <w:rPr>
          <w:rFonts w:ascii="Courier New" w:hAnsi="Courier New"/>
          <w:noProof/>
          <w:sz w:val="16"/>
          <w:lang w:eastAsia="en-GB"/>
        </w:rPr>
        <w:t>}</w:t>
      </w:r>
    </w:p>
    <w:p w14:paraId="5EB84476"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sz w:val="16"/>
          <w:lang w:eastAsia="en-GB"/>
        </w:rPr>
      </w:pPr>
    </w:p>
    <w:p w14:paraId="5E275AC0"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color w:val="808080"/>
          <w:sz w:val="16"/>
          <w:lang w:eastAsia="en-GB"/>
        </w:rPr>
        <w:t>-- TAG-NPN-IDENTITYINFOLIST-STOP</w:t>
      </w:r>
    </w:p>
    <w:p w14:paraId="26D16991" w14:textId="77777777" w:rsidR="00570068" w:rsidRPr="00570068" w:rsidRDefault="00570068" w:rsidP="00773E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hAnsi="Courier New"/>
          <w:noProof/>
          <w:color w:val="808080"/>
          <w:sz w:val="16"/>
          <w:lang w:eastAsia="en-GB"/>
        </w:rPr>
      </w:pPr>
      <w:r w:rsidRPr="00570068">
        <w:rPr>
          <w:rFonts w:ascii="Courier New" w:hAnsi="Courier New"/>
          <w:noProof/>
          <w:color w:val="808080"/>
          <w:sz w:val="16"/>
          <w:lang w:eastAsia="en-GB"/>
        </w:rPr>
        <w:t>-- ASN1STOP</w:t>
      </w:r>
    </w:p>
    <w:p w14:paraId="4ACBB625" w14:textId="77777777" w:rsidR="00570068" w:rsidRPr="00570068" w:rsidRDefault="00570068" w:rsidP="00773E96">
      <w:pPr>
        <w:overflowPunct w:val="0"/>
        <w:autoSpaceDE w:val="0"/>
        <w:autoSpaceDN w:val="0"/>
        <w:adjustRightInd w:val="0"/>
        <w:ind w:left="568"/>
        <w:textAlignment w:val="baseline"/>
        <w:rPr>
          <w:lang w:eastAsia="ja-JP"/>
        </w:rPr>
      </w:pPr>
    </w:p>
    <w:p w14:paraId="7EB455A6" w14:textId="77777777" w:rsidR="00570068" w:rsidRPr="00570068" w:rsidRDefault="00570068" w:rsidP="00570068">
      <w:pPr>
        <w:overflowPunct w:val="0"/>
        <w:autoSpaceDE w:val="0"/>
        <w:autoSpaceDN w:val="0"/>
        <w:adjustRightInd w:val="0"/>
        <w:textAlignment w:val="baseline"/>
        <w:rPr>
          <w:lang w:eastAsia="ja-JP"/>
        </w:rPr>
      </w:pPr>
    </w:p>
    <w:p w14:paraId="35C8C093" w14:textId="5D33EFCE" w:rsidR="000B5B9A" w:rsidRDefault="000B5B9A" w:rsidP="000B5B9A">
      <w:pPr>
        <w:rPr>
          <w:b/>
          <w:bCs/>
        </w:rPr>
      </w:pPr>
      <w:r w:rsidRPr="00CB2685">
        <w:rPr>
          <w:b/>
          <w:bCs/>
        </w:rPr>
        <w:t xml:space="preserve">Observation </w:t>
      </w:r>
      <w:r w:rsidR="00E86EDC">
        <w:rPr>
          <w:b/>
          <w:bCs/>
        </w:rPr>
        <w:t>2</w:t>
      </w:r>
      <w:r w:rsidRPr="00CB2685">
        <w:rPr>
          <w:b/>
          <w:bCs/>
        </w:rPr>
        <w:t xml:space="preserve">: </w:t>
      </w:r>
      <w:r w:rsidR="00DC1A78">
        <w:rPr>
          <w:b/>
          <w:bCs/>
        </w:rPr>
        <w:t xml:space="preserve">Cells advertising CAG ID(s) have a unique cell identifier in the PLMN and thus </w:t>
      </w:r>
      <w:r w:rsidR="00CB2685" w:rsidRPr="00CB2685">
        <w:rPr>
          <w:b/>
          <w:bCs/>
        </w:rPr>
        <w:t>can be uniquely identified by the C</w:t>
      </w:r>
      <w:r w:rsidR="00DC1A78">
        <w:rPr>
          <w:b/>
          <w:bCs/>
        </w:rPr>
        <w:t>G</w:t>
      </w:r>
      <w:r w:rsidR="00CB2685" w:rsidRPr="00CB2685">
        <w:rPr>
          <w:b/>
          <w:bCs/>
        </w:rPr>
        <w:t>I constructed from the PLMN ID and the Cell</w:t>
      </w:r>
      <w:r w:rsidR="00DC1A78">
        <w:rPr>
          <w:b/>
          <w:bCs/>
        </w:rPr>
        <w:t xml:space="preserve"> Identifier</w:t>
      </w:r>
      <w:r w:rsidR="00CB2685" w:rsidRPr="00CB2685">
        <w:rPr>
          <w:b/>
          <w:bCs/>
        </w:rPr>
        <w:t>.</w:t>
      </w:r>
    </w:p>
    <w:p w14:paraId="7D2A2B89" w14:textId="1CDE55BB" w:rsidR="00DC1A78" w:rsidRDefault="00874FF7" w:rsidP="00874FF7">
      <w:r>
        <w:t xml:space="preserve">As the cells </w:t>
      </w:r>
      <w:r w:rsidR="00DC1A78">
        <w:t xml:space="preserve">advertising CAGs are part of the </w:t>
      </w:r>
      <w:r>
        <w:t>PLMN</w:t>
      </w:r>
      <w:r w:rsidR="00DC1A78">
        <w:t xml:space="preserve"> whose PLMN ID is advertised we think that </w:t>
      </w:r>
      <w:r w:rsidR="00935193">
        <w:t xml:space="preserve">an </w:t>
      </w:r>
      <w:r w:rsidR="00DC1A78">
        <w:t xml:space="preserve">additional check of CAG identifiers is </w:t>
      </w:r>
      <w:r w:rsidR="00773E96">
        <w:t xml:space="preserve">not </w:t>
      </w:r>
      <w:r w:rsidR="00DC1A78">
        <w:t>needed before reporting about availability of l</w:t>
      </w:r>
      <w:r w:rsidR="00DC1A78" w:rsidRPr="00DC1A78">
        <w:t>ogged MDT and RLF report</w:t>
      </w:r>
      <w:r w:rsidR="00DC1A78">
        <w:t>(s).</w:t>
      </w:r>
    </w:p>
    <w:p w14:paraId="0BCD4AF7" w14:textId="62101D85" w:rsidR="00DC1A78" w:rsidRPr="00874FF7" w:rsidRDefault="00DC1A78" w:rsidP="00DC1A78">
      <w:pPr>
        <w:rPr>
          <w:b/>
          <w:bCs/>
        </w:rPr>
      </w:pPr>
      <w:r w:rsidRPr="00874FF7">
        <w:rPr>
          <w:b/>
          <w:bCs/>
        </w:rPr>
        <w:t xml:space="preserve">Proposal 1: </w:t>
      </w:r>
      <w:r>
        <w:rPr>
          <w:b/>
          <w:bCs/>
        </w:rPr>
        <w:t xml:space="preserve">There is no </w:t>
      </w:r>
      <w:r w:rsidRPr="00874FF7">
        <w:rPr>
          <w:b/>
          <w:bCs/>
        </w:rPr>
        <w:t xml:space="preserve">need to check </w:t>
      </w:r>
      <w:r>
        <w:rPr>
          <w:b/>
          <w:bCs/>
        </w:rPr>
        <w:t xml:space="preserve">the </w:t>
      </w:r>
      <w:r w:rsidRPr="00874FF7">
        <w:rPr>
          <w:b/>
          <w:bCs/>
        </w:rPr>
        <w:t>CAG ID before reporting</w:t>
      </w:r>
      <w:r>
        <w:rPr>
          <w:b/>
          <w:bCs/>
        </w:rPr>
        <w:t xml:space="preserve"> about the availability of </w:t>
      </w:r>
      <w:r w:rsidRPr="00DC1A78">
        <w:rPr>
          <w:b/>
          <w:bCs/>
        </w:rPr>
        <w:t>logged MDT and RLF report(s)</w:t>
      </w:r>
      <w:r>
        <w:rPr>
          <w:b/>
          <w:bCs/>
        </w:rPr>
        <w:t>.</w:t>
      </w:r>
    </w:p>
    <w:p w14:paraId="5C8D953C" w14:textId="1839F375" w:rsidR="00DC1A78" w:rsidRDefault="00DC1A78" w:rsidP="00DC1A78">
      <w:r>
        <w:t xml:space="preserve">As the cells advertising CAGs can be identified based on </w:t>
      </w:r>
      <w:r w:rsidRPr="00DC1A78">
        <w:t>CGI constructed from the PLMN ID and the Cell Identifier</w:t>
      </w:r>
      <w:r>
        <w:t xml:space="preserve">, we think that providing the CAG identifiers is </w:t>
      </w:r>
      <w:r w:rsidR="00773E96">
        <w:t xml:space="preserve">not </w:t>
      </w:r>
      <w:r>
        <w:t>needed in l</w:t>
      </w:r>
      <w:r w:rsidRPr="00DC1A78">
        <w:t>ogged MDT and RLF report</w:t>
      </w:r>
      <w:r>
        <w:t>(s).</w:t>
      </w:r>
    </w:p>
    <w:p w14:paraId="560868A6" w14:textId="5E14D882" w:rsidR="000B5B9A" w:rsidRPr="00874FF7" w:rsidRDefault="000B5B9A" w:rsidP="000B5B9A">
      <w:pPr>
        <w:rPr>
          <w:b/>
          <w:bCs/>
        </w:rPr>
      </w:pPr>
      <w:r w:rsidRPr="00874FF7">
        <w:rPr>
          <w:b/>
          <w:bCs/>
        </w:rPr>
        <w:t xml:space="preserve">Proposal 2: </w:t>
      </w:r>
      <w:r w:rsidR="00DC1A78">
        <w:rPr>
          <w:b/>
          <w:bCs/>
        </w:rPr>
        <w:t>There is n</w:t>
      </w:r>
      <w:r w:rsidRPr="00874FF7">
        <w:rPr>
          <w:b/>
          <w:bCs/>
        </w:rPr>
        <w:t xml:space="preserve">o need to provide CAG ID in </w:t>
      </w:r>
      <w:r w:rsidR="00180EB7" w:rsidRPr="00180EB7">
        <w:rPr>
          <w:b/>
          <w:bCs/>
        </w:rPr>
        <w:t>logged MDT and RLF report(s)</w:t>
      </w:r>
      <w:r w:rsidR="00180EB7">
        <w:rPr>
          <w:b/>
          <w:bCs/>
        </w:rPr>
        <w:t>.</w:t>
      </w:r>
    </w:p>
    <w:p w14:paraId="293D7530" w14:textId="7DF4EE7E" w:rsidR="00280A4D" w:rsidRDefault="00280A4D" w:rsidP="000B5B9A">
      <w:r>
        <w:lastRenderedPageBreak/>
        <w:t>It is possible that cells supporting certain CAG ID(s) cover some specific areas, e.g., a campus area. Therefore, it is a valid use-case that an operator would like to perform checking of the cells supporting certain CAG ID(s). To support this type of operation we think that the use of CAG ID(s) in are</w:t>
      </w:r>
      <w:r w:rsidR="00773E96">
        <w:t>a</w:t>
      </w:r>
      <w:r>
        <w:t xml:space="preserve"> configuration would be beneficial.</w:t>
      </w:r>
    </w:p>
    <w:p w14:paraId="01DB8C6C" w14:textId="37B8F8EF" w:rsidR="00180EB7" w:rsidRPr="00151654" w:rsidRDefault="00180EB7" w:rsidP="00180EB7">
      <w:pPr>
        <w:pStyle w:val="BodyText"/>
        <w:spacing w:before="120"/>
        <w:rPr>
          <w:rFonts w:eastAsia="SimSun"/>
          <w:b/>
          <w:lang w:val="en-GB" w:eastAsia="zh-CN"/>
        </w:rPr>
      </w:pPr>
      <w:r>
        <w:rPr>
          <w:rFonts w:eastAsia="SimSun"/>
          <w:b/>
          <w:lang w:val="en-GB" w:eastAsia="zh-CN"/>
        </w:rPr>
        <w:t>Proposal</w:t>
      </w:r>
      <w:r>
        <w:rPr>
          <w:rFonts w:eastAsia="SimSun" w:hint="eastAsia"/>
          <w:b/>
          <w:lang w:val="en-GB" w:eastAsia="zh-CN"/>
        </w:rPr>
        <w:t xml:space="preserve"> </w:t>
      </w:r>
      <w:r w:rsidR="00280A4D">
        <w:rPr>
          <w:rFonts w:eastAsia="SimSun"/>
          <w:b/>
          <w:lang w:val="en-GB" w:eastAsia="zh-CN"/>
        </w:rPr>
        <w:t>3</w:t>
      </w:r>
      <w:r>
        <w:rPr>
          <w:rFonts w:eastAsia="SimSun" w:hint="eastAsia"/>
          <w:b/>
          <w:lang w:val="en-GB" w:eastAsia="zh-CN"/>
        </w:rPr>
        <w:t>:</w:t>
      </w:r>
      <w:r>
        <w:rPr>
          <w:rFonts w:eastAsia="SimSun"/>
          <w:b/>
          <w:lang w:val="en-GB" w:eastAsia="zh-CN"/>
        </w:rPr>
        <w:t xml:space="preserve"> </w:t>
      </w:r>
      <w:r>
        <w:rPr>
          <w:rFonts w:eastAsia="SimSun" w:hint="eastAsia"/>
          <w:b/>
          <w:lang w:val="en-GB" w:eastAsia="zh-CN"/>
        </w:rPr>
        <w:t xml:space="preserve">Add </w:t>
      </w:r>
      <w:r>
        <w:rPr>
          <w:rFonts w:eastAsia="SimSun"/>
          <w:b/>
          <w:lang w:val="en-GB" w:eastAsia="zh-CN"/>
        </w:rPr>
        <w:t>CAG ID</w:t>
      </w:r>
      <w:r>
        <w:rPr>
          <w:rFonts w:eastAsia="SimSun" w:hint="eastAsia"/>
          <w:b/>
          <w:lang w:val="en-GB" w:eastAsia="zh-CN"/>
        </w:rPr>
        <w:t xml:space="preserve"> in the area configuration for logged MDT.</w:t>
      </w:r>
    </w:p>
    <w:p w14:paraId="69B7B8E6" w14:textId="69E07FC9" w:rsidR="009339CB" w:rsidRPr="006E13D1" w:rsidRDefault="005A13AB" w:rsidP="009339CB">
      <w:pPr>
        <w:pStyle w:val="Heading1"/>
      </w:pPr>
      <w:r>
        <w:t>3</w:t>
      </w:r>
      <w:r w:rsidR="009339CB" w:rsidRPr="006E13D1">
        <w:tab/>
      </w:r>
      <w:r w:rsidR="009339CB">
        <w:t>Conclusion</w:t>
      </w:r>
    </w:p>
    <w:p w14:paraId="6E24B0F4" w14:textId="5085FC4E" w:rsidR="009339CB" w:rsidRPr="006E13D1" w:rsidRDefault="009339CB" w:rsidP="009339CB">
      <w:r>
        <w:t>This document has made the following observations</w:t>
      </w:r>
      <w:r w:rsidR="00F86E60">
        <w:t xml:space="preserve"> and proposals</w:t>
      </w:r>
      <w:r>
        <w:t>:</w:t>
      </w:r>
    </w:p>
    <w:p w14:paraId="1DC73B75" w14:textId="77777777" w:rsidR="00CE2E43" w:rsidRPr="00CB2685" w:rsidRDefault="00CE2E43" w:rsidP="00CE2E43">
      <w:pPr>
        <w:rPr>
          <w:b/>
          <w:bCs/>
        </w:rPr>
      </w:pPr>
      <w:r w:rsidRPr="00CB2685">
        <w:rPr>
          <w:b/>
          <w:bCs/>
        </w:rPr>
        <w:t xml:space="preserve">Observation </w:t>
      </w:r>
      <w:r>
        <w:rPr>
          <w:b/>
          <w:bCs/>
        </w:rPr>
        <w:t>1</w:t>
      </w:r>
      <w:r w:rsidRPr="00CB2685">
        <w:rPr>
          <w:b/>
          <w:bCs/>
        </w:rPr>
        <w:t xml:space="preserve">: </w:t>
      </w:r>
      <w:r>
        <w:rPr>
          <w:b/>
          <w:bCs/>
        </w:rPr>
        <w:t xml:space="preserve">Cells advertising </w:t>
      </w:r>
      <w:r w:rsidRPr="00CB2685">
        <w:rPr>
          <w:b/>
          <w:bCs/>
        </w:rPr>
        <w:t>CAG ID</w:t>
      </w:r>
      <w:r>
        <w:rPr>
          <w:b/>
          <w:bCs/>
          <w:lang w:val="en-US"/>
        </w:rPr>
        <w:t>(s) are part of a PLMN</w:t>
      </w:r>
      <w:r w:rsidRPr="00CB2685">
        <w:rPr>
          <w:b/>
          <w:bCs/>
        </w:rPr>
        <w:t>.</w:t>
      </w:r>
    </w:p>
    <w:p w14:paraId="66710BDB" w14:textId="77777777" w:rsidR="00E631B6" w:rsidRDefault="00E631B6" w:rsidP="00E631B6">
      <w:pPr>
        <w:rPr>
          <w:b/>
          <w:bCs/>
        </w:rPr>
      </w:pPr>
      <w:r w:rsidRPr="00CB2685">
        <w:rPr>
          <w:b/>
          <w:bCs/>
        </w:rPr>
        <w:t xml:space="preserve">Observation </w:t>
      </w:r>
      <w:r>
        <w:rPr>
          <w:b/>
          <w:bCs/>
        </w:rPr>
        <w:t>2</w:t>
      </w:r>
      <w:r w:rsidRPr="00CB2685">
        <w:rPr>
          <w:b/>
          <w:bCs/>
        </w:rPr>
        <w:t xml:space="preserve">: </w:t>
      </w:r>
      <w:r>
        <w:rPr>
          <w:b/>
          <w:bCs/>
        </w:rPr>
        <w:t xml:space="preserve">Cells advertising CAG ID(s) have a unique cell identifier in the PLMN and thus </w:t>
      </w:r>
      <w:r w:rsidRPr="00CB2685">
        <w:rPr>
          <w:b/>
          <w:bCs/>
        </w:rPr>
        <w:t>can be uniquely identified by the C</w:t>
      </w:r>
      <w:r>
        <w:rPr>
          <w:b/>
          <w:bCs/>
        </w:rPr>
        <w:t>G</w:t>
      </w:r>
      <w:r w:rsidRPr="00CB2685">
        <w:rPr>
          <w:b/>
          <w:bCs/>
        </w:rPr>
        <w:t>I constructed from the PLMN ID and the Cell</w:t>
      </w:r>
      <w:r>
        <w:rPr>
          <w:b/>
          <w:bCs/>
        </w:rPr>
        <w:t xml:space="preserve"> Identifier</w:t>
      </w:r>
      <w:r w:rsidRPr="00CB2685">
        <w:rPr>
          <w:b/>
          <w:bCs/>
        </w:rPr>
        <w:t>.</w:t>
      </w:r>
    </w:p>
    <w:p w14:paraId="600EE203" w14:textId="77777777" w:rsidR="00E631B6" w:rsidRPr="00874FF7" w:rsidRDefault="00E631B6" w:rsidP="00E631B6">
      <w:pPr>
        <w:rPr>
          <w:b/>
          <w:bCs/>
        </w:rPr>
      </w:pPr>
      <w:r w:rsidRPr="00874FF7">
        <w:rPr>
          <w:b/>
          <w:bCs/>
        </w:rPr>
        <w:t xml:space="preserve">Proposal 1: </w:t>
      </w:r>
      <w:r>
        <w:rPr>
          <w:b/>
          <w:bCs/>
        </w:rPr>
        <w:t xml:space="preserve">There is no </w:t>
      </w:r>
      <w:r w:rsidRPr="00874FF7">
        <w:rPr>
          <w:b/>
          <w:bCs/>
        </w:rPr>
        <w:t xml:space="preserve">need to check </w:t>
      </w:r>
      <w:r>
        <w:rPr>
          <w:b/>
          <w:bCs/>
        </w:rPr>
        <w:t xml:space="preserve">the </w:t>
      </w:r>
      <w:r w:rsidRPr="00874FF7">
        <w:rPr>
          <w:b/>
          <w:bCs/>
        </w:rPr>
        <w:t>CAG ID before reporting</w:t>
      </w:r>
      <w:r>
        <w:rPr>
          <w:b/>
          <w:bCs/>
        </w:rPr>
        <w:t xml:space="preserve"> about the availability of </w:t>
      </w:r>
      <w:r w:rsidRPr="00DC1A78">
        <w:rPr>
          <w:b/>
          <w:bCs/>
        </w:rPr>
        <w:t>logged MDT and RLF report(s)</w:t>
      </w:r>
      <w:r>
        <w:rPr>
          <w:b/>
          <w:bCs/>
        </w:rPr>
        <w:t>.</w:t>
      </w:r>
    </w:p>
    <w:p w14:paraId="73B55385" w14:textId="77777777" w:rsidR="006E48E9" w:rsidRPr="00874FF7" w:rsidRDefault="006E48E9" w:rsidP="006E48E9">
      <w:pPr>
        <w:rPr>
          <w:b/>
          <w:bCs/>
        </w:rPr>
      </w:pPr>
      <w:r w:rsidRPr="00874FF7">
        <w:rPr>
          <w:b/>
          <w:bCs/>
        </w:rPr>
        <w:t xml:space="preserve">Proposal 2: </w:t>
      </w:r>
      <w:r>
        <w:rPr>
          <w:b/>
          <w:bCs/>
        </w:rPr>
        <w:t>There is n</w:t>
      </w:r>
      <w:r w:rsidRPr="00874FF7">
        <w:rPr>
          <w:b/>
          <w:bCs/>
        </w:rPr>
        <w:t xml:space="preserve">o need to provide CAG ID in </w:t>
      </w:r>
      <w:r w:rsidRPr="00180EB7">
        <w:rPr>
          <w:b/>
          <w:bCs/>
        </w:rPr>
        <w:t>logged MDT and RLF report(s)</w:t>
      </w:r>
      <w:r>
        <w:rPr>
          <w:b/>
          <w:bCs/>
        </w:rPr>
        <w:t>.</w:t>
      </w:r>
    </w:p>
    <w:p w14:paraId="7DF3A25A" w14:textId="77777777" w:rsidR="006E48E9" w:rsidRPr="00151654" w:rsidRDefault="006E48E9" w:rsidP="006E48E9">
      <w:pPr>
        <w:pStyle w:val="BodyText"/>
        <w:spacing w:before="120"/>
        <w:rPr>
          <w:rFonts w:eastAsia="SimSun"/>
          <w:b/>
          <w:lang w:val="en-GB" w:eastAsia="zh-CN"/>
        </w:rPr>
      </w:pPr>
      <w:r>
        <w:rPr>
          <w:rFonts w:eastAsia="SimSun"/>
          <w:b/>
          <w:lang w:val="en-GB" w:eastAsia="zh-CN"/>
        </w:rPr>
        <w:t>Proposal</w:t>
      </w:r>
      <w:r>
        <w:rPr>
          <w:rFonts w:eastAsia="SimSun" w:hint="eastAsia"/>
          <w:b/>
          <w:lang w:val="en-GB" w:eastAsia="zh-CN"/>
        </w:rPr>
        <w:t xml:space="preserve"> </w:t>
      </w:r>
      <w:r>
        <w:rPr>
          <w:rFonts w:eastAsia="SimSun"/>
          <w:b/>
          <w:lang w:val="en-GB" w:eastAsia="zh-CN"/>
        </w:rPr>
        <w:t>3</w:t>
      </w:r>
      <w:r>
        <w:rPr>
          <w:rFonts w:eastAsia="SimSun" w:hint="eastAsia"/>
          <w:b/>
          <w:lang w:val="en-GB" w:eastAsia="zh-CN"/>
        </w:rPr>
        <w:t>:</w:t>
      </w:r>
      <w:r>
        <w:rPr>
          <w:rFonts w:eastAsia="SimSun"/>
          <w:b/>
          <w:lang w:val="en-GB" w:eastAsia="zh-CN"/>
        </w:rPr>
        <w:t xml:space="preserve"> </w:t>
      </w:r>
      <w:r>
        <w:rPr>
          <w:rFonts w:eastAsia="SimSun" w:hint="eastAsia"/>
          <w:b/>
          <w:lang w:val="en-GB" w:eastAsia="zh-CN"/>
        </w:rPr>
        <w:t xml:space="preserve">Add </w:t>
      </w:r>
      <w:r>
        <w:rPr>
          <w:rFonts w:eastAsia="SimSun"/>
          <w:b/>
          <w:lang w:val="en-GB" w:eastAsia="zh-CN"/>
        </w:rPr>
        <w:t>CAG ID</w:t>
      </w:r>
      <w:r>
        <w:rPr>
          <w:rFonts w:eastAsia="SimSun" w:hint="eastAsia"/>
          <w:b/>
          <w:lang w:val="en-GB" w:eastAsia="zh-CN"/>
        </w:rPr>
        <w:t xml:space="preserve"> in the area configuration for logged MDT.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B16D8" w14:textId="77777777" w:rsidR="006B6F55" w:rsidRDefault="006B6F55">
      <w:r>
        <w:separator/>
      </w:r>
    </w:p>
  </w:endnote>
  <w:endnote w:type="continuationSeparator" w:id="0">
    <w:p w14:paraId="377250B8" w14:textId="77777777" w:rsidR="006B6F55" w:rsidRDefault="006B6F55">
      <w:r>
        <w:continuationSeparator/>
      </w:r>
    </w:p>
  </w:endnote>
  <w:endnote w:type="continuationNotice" w:id="1">
    <w:p w14:paraId="1447F2ED" w14:textId="77777777" w:rsidR="006B6F55" w:rsidRDefault="006B6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5F8D" w14:textId="77777777" w:rsidR="006B6F55" w:rsidRDefault="006B6F55">
      <w:r>
        <w:separator/>
      </w:r>
    </w:p>
  </w:footnote>
  <w:footnote w:type="continuationSeparator" w:id="0">
    <w:p w14:paraId="0E4E74C5" w14:textId="77777777" w:rsidR="006B6F55" w:rsidRDefault="006B6F55">
      <w:r>
        <w:continuationSeparator/>
      </w:r>
    </w:p>
  </w:footnote>
  <w:footnote w:type="continuationNotice" w:id="1">
    <w:p w14:paraId="7054C976" w14:textId="77777777" w:rsidR="006B6F55" w:rsidRDefault="006B6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5B9A"/>
    <w:rsid w:val="000B7BCF"/>
    <w:rsid w:val="000C522B"/>
    <w:rsid w:val="000C74B7"/>
    <w:rsid w:val="000D58AB"/>
    <w:rsid w:val="00112F1A"/>
    <w:rsid w:val="00145075"/>
    <w:rsid w:val="001741A0"/>
    <w:rsid w:val="00175FA0"/>
    <w:rsid w:val="00180EB7"/>
    <w:rsid w:val="00194CD0"/>
    <w:rsid w:val="001B49C9"/>
    <w:rsid w:val="001C23F4"/>
    <w:rsid w:val="001C40F3"/>
    <w:rsid w:val="001C4F79"/>
    <w:rsid w:val="001F168B"/>
    <w:rsid w:val="001F7831"/>
    <w:rsid w:val="00204045"/>
    <w:rsid w:val="0020712B"/>
    <w:rsid w:val="0022606D"/>
    <w:rsid w:val="002304AF"/>
    <w:rsid w:val="00231728"/>
    <w:rsid w:val="00244A05"/>
    <w:rsid w:val="00250404"/>
    <w:rsid w:val="00256B74"/>
    <w:rsid w:val="002610D8"/>
    <w:rsid w:val="002747EC"/>
    <w:rsid w:val="00280A4D"/>
    <w:rsid w:val="002855BF"/>
    <w:rsid w:val="002B2988"/>
    <w:rsid w:val="002E41C1"/>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270A"/>
    <w:rsid w:val="003F4E28"/>
    <w:rsid w:val="004006E8"/>
    <w:rsid w:val="00401855"/>
    <w:rsid w:val="00446C3A"/>
    <w:rsid w:val="004474C2"/>
    <w:rsid w:val="00450A0B"/>
    <w:rsid w:val="00465587"/>
    <w:rsid w:val="00477455"/>
    <w:rsid w:val="004A1F7B"/>
    <w:rsid w:val="004C44D2"/>
    <w:rsid w:val="004D3578"/>
    <w:rsid w:val="004D380D"/>
    <w:rsid w:val="004E213A"/>
    <w:rsid w:val="004F4540"/>
    <w:rsid w:val="004F73A7"/>
    <w:rsid w:val="00503171"/>
    <w:rsid w:val="00506C28"/>
    <w:rsid w:val="00534DA0"/>
    <w:rsid w:val="00543E6C"/>
    <w:rsid w:val="00562D47"/>
    <w:rsid w:val="00565087"/>
    <w:rsid w:val="0056573F"/>
    <w:rsid w:val="00570068"/>
    <w:rsid w:val="00571279"/>
    <w:rsid w:val="005A13AB"/>
    <w:rsid w:val="005A49C6"/>
    <w:rsid w:val="005C766E"/>
    <w:rsid w:val="005C7CD5"/>
    <w:rsid w:val="00611566"/>
    <w:rsid w:val="00622EA9"/>
    <w:rsid w:val="00646D99"/>
    <w:rsid w:val="00656910"/>
    <w:rsid w:val="006574C0"/>
    <w:rsid w:val="00696821"/>
    <w:rsid w:val="006B6F55"/>
    <w:rsid w:val="006C5C60"/>
    <w:rsid w:val="006C66D8"/>
    <w:rsid w:val="006D1E24"/>
    <w:rsid w:val="006D35DE"/>
    <w:rsid w:val="006E1057"/>
    <w:rsid w:val="006E1417"/>
    <w:rsid w:val="006E48E9"/>
    <w:rsid w:val="006F6A2C"/>
    <w:rsid w:val="007069DC"/>
    <w:rsid w:val="00710201"/>
    <w:rsid w:val="0072073A"/>
    <w:rsid w:val="007342B5"/>
    <w:rsid w:val="00734A5B"/>
    <w:rsid w:val="00744E76"/>
    <w:rsid w:val="00757D40"/>
    <w:rsid w:val="007662B5"/>
    <w:rsid w:val="00773E96"/>
    <w:rsid w:val="00781F0F"/>
    <w:rsid w:val="0078727C"/>
    <w:rsid w:val="0079049D"/>
    <w:rsid w:val="00793DC5"/>
    <w:rsid w:val="00796823"/>
    <w:rsid w:val="007A2E55"/>
    <w:rsid w:val="007B18D8"/>
    <w:rsid w:val="007C095F"/>
    <w:rsid w:val="007C2DD0"/>
    <w:rsid w:val="007F2E08"/>
    <w:rsid w:val="008024FA"/>
    <w:rsid w:val="008028A4"/>
    <w:rsid w:val="00813245"/>
    <w:rsid w:val="00814F6A"/>
    <w:rsid w:val="00840DE0"/>
    <w:rsid w:val="00847CD0"/>
    <w:rsid w:val="008607A8"/>
    <w:rsid w:val="0086354A"/>
    <w:rsid w:val="00874FF7"/>
    <w:rsid w:val="008768CA"/>
    <w:rsid w:val="00877EF9"/>
    <w:rsid w:val="00880559"/>
    <w:rsid w:val="008B5306"/>
    <w:rsid w:val="008B54E8"/>
    <w:rsid w:val="008C2E2A"/>
    <w:rsid w:val="008C3057"/>
    <w:rsid w:val="008C3074"/>
    <w:rsid w:val="008D2E4D"/>
    <w:rsid w:val="008F396F"/>
    <w:rsid w:val="008F3DCD"/>
    <w:rsid w:val="00900F48"/>
    <w:rsid w:val="0090271F"/>
    <w:rsid w:val="00902DB9"/>
    <w:rsid w:val="0090466A"/>
    <w:rsid w:val="00923655"/>
    <w:rsid w:val="009339CB"/>
    <w:rsid w:val="00935193"/>
    <w:rsid w:val="00936071"/>
    <w:rsid w:val="009376CD"/>
    <w:rsid w:val="00940212"/>
    <w:rsid w:val="00941F69"/>
    <w:rsid w:val="00942EC2"/>
    <w:rsid w:val="00961B32"/>
    <w:rsid w:val="00962509"/>
    <w:rsid w:val="00970DB3"/>
    <w:rsid w:val="00974BB0"/>
    <w:rsid w:val="00975BCD"/>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2B44"/>
    <w:rsid w:val="00B27303"/>
    <w:rsid w:val="00B47FD1"/>
    <w:rsid w:val="00B516BB"/>
    <w:rsid w:val="00B7538C"/>
    <w:rsid w:val="00B84DB2"/>
    <w:rsid w:val="00BC3555"/>
    <w:rsid w:val="00BD7E61"/>
    <w:rsid w:val="00BF15FC"/>
    <w:rsid w:val="00C12B51"/>
    <w:rsid w:val="00C24650"/>
    <w:rsid w:val="00C25465"/>
    <w:rsid w:val="00C30163"/>
    <w:rsid w:val="00C33079"/>
    <w:rsid w:val="00C55A12"/>
    <w:rsid w:val="00C6553E"/>
    <w:rsid w:val="00C73EE8"/>
    <w:rsid w:val="00C83A13"/>
    <w:rsid w:val="00C86F10"/>
    <w:rsid w:val="00C9068C"/>
    <w:rsid w:val="00C92967"/>
    <w:rsid w:val="00CA3D0C"/>
    <w:rsid w:val="00CA654B"/>
    <w:rsid w:val="00CB2685"/>
    <w:rsid w:val="00CB72B8"/>
    <w:rsid w:val="00CD0BA8"/>
    <w:rsid w:val="00CD4C7B"/>
    <w:rsid w:val="00CD58FE"/>
    <w:rsid w:val="00CE2E43"/>
    <w:rsid w:val="00D0452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1A78"/>
    <w:rsid w:val="00DC309B"/>
    <w:rsid w:val="00DC4DA2"/>
    <w:rsid w:val="00DC5261"/>
    <w:rsid w:val="00DE25D2"/>
    <w:rsid w:val="00DE5B6D"/>
    <w:rsid w:val="00DF7C20"/>
    <w:rsid w:val="00E46C08"/>
    <w:rsid w:val="00E471CF"/>
    <w:rsid w:val="00E62835"/>
    <w:rsid w:val="00E631B6"/>
    <w:rsid w:val="00E76116"/>
    <w:rsid w:val="00E77645"/>
    <w:rsid w:val="00E83697"/>
    <w:rsid w:val="00E859B6"/>
    <w:rsid w:val="00E86EDC"/>
    <w:rsid w:val="00EA66C9"/>
    <w:rsid w:val="00EB5D32"/>
    <w:rsid w:val="00EC4A25"/>
    <w:rsid w:val="00EE0E3E"/>
    <w:rsid w:val="00EF612C"/>
    <w:rsid w:val="00F025A2"/>
    <w:rsid w:val="00F036E9"/>
    <w:rsid w:val="00F07388"/>
    <w:rsid w:val="00F2026E"/>
    <w:rsid w:val="00F2210A"/>
    <w:rsid w:val="00F31372"/>
    <w:rsid w:val="00F37743"/>
    <w:rsid w:val="00F54A3D"/>
    <w:rsid w:val="00F54CB0"/>
    <w:rsid w:val="00F579CD"/>
    <w:rsid w:val="00F628C4"/>
    <w:rsid w:val="00F653B8"/>
    <w:rsid w:val="00F71B89"/>
    <w:rsid w:val="00F7353C"/>
    <w:rsid w:val="00F76F8F"/>
    <w:rsid w:val="00F86E60"/>
    <w:rsid w:val="00F87257"/>
    <w:rsid w:val="00F941DF"/>
    <w:rsid w:val="00FA1266"/>
    <w:rsid w:val="00FB36FA"/>
    <w:rsid w:val="00FC1192"/>
    <w:rsid w:val="00FE106D"/>
    <w:rsid w:val="00FE251B"/>
    <w:rsid w:val="5B37C9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A3396AB-989B-48B3-9412-C0A20626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B5B9A"/>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0B5B9A"/>
    <w:rPr>
      <w:sz w:val="24"/>
      <w:szCs w:val="24"/>
      <w:lang w:val="en-US" w:eastAsia="zh-CN"/>
    </w:rPr>
  </w:style>
  <w:style w:type="character" w:customStyle="1" w:styleId="NOZchn">
    <w:name w:val="NO Zchn"/>
    <w:link w:val="NO"/>
    <w:rsid w:val="000B5B9A"/>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80EB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80EB7"/>
    <w:rPr>
      <w:rFonts w:eastAsia="MS Mincho"/>
      <w:szCs w:val="24"/>
      <w:lang w:val="en-US"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22EA9"/>
    <w:rPr>
      <w:b/>
      <w:bCs/>
    </w:rPr>
  </w:style>
  <w:style w:type="character" w:customStyle="1" w:styleId="CommentSubjectChar">
    <w:name w:val="Comment Subject Char"/>
    <w:basedOn w:val="CommentTextChar"/>
    <w:link w:val="CommentSubject"/>
    <w:rsid w:val="00622E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5AIRPNAIUNRU-859666464-12929</_dlc_DocId>
    <_dlc_DocIdUrl xmlns="71c5aaf6-e6ce-465b-b873-5148d2a4c105">
      <Url>https://nokia.sharepoint.com/sites/c5g/e2earch/_layouts/15/DocIdRedir.aspx?ID=5AIRPNAIUNRU-859666464-12929</Url>
      <Description>5AIRPNAIUNRU-859666464-12929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893</Words>
  <Characters>5093</Characters>
  <Application>Microsoft Office Word</Application>
  <DocSecurity>0</DocSecurity>
  <Lines>42</Lines>
  <Paragraphs>11</Paragraphs>
  <ScaleCrop>false</ScaleCrop>
  <Manager/>
  <Company>Nokia</Company>
  <LinksUpToDate>false</LinksUpToDate>
  <CharactersWithSpaces>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127</cp:revision>
  <dcterms:created xsi:type="dcterms:W3CDTF">2016-08-12T13:53:00Z</dcterms:created>
  <dcterms:modified xsi:type="dcterms:W3CDTF">2022-11-03T16:29:00Z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3809ef27-cb20-4c97-8f1b-eade1b4805b0</vt:lpwstr>
  </property>
</Properties>
</file>